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MTBG — Träger der praktischen Ausbildung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Eine nach § 19 geeignete Einrichtung ist der Träger der praktischen Ausbildung. Der Träger der praktischen Ausbildung ist für die Durchführung der praktischen Ausbildung verantwortlich.</w:t>
      </w:r>
    </w:p>
    <w:p>
      <w:r>
        <w:t xml:space="preserve">(2) Der Träger der praktischen Ausbildung hat die folgenden Aufgaben wahrzunehmen:</w:t>
      </w:r>
    </w:p>
    <w:p>
      <w:pPr>
        <w:ind w:left="420"/>
      </w:pPr>
      <w:r>
        <w:t xml:space="preserve">1. mit der auszubildenden Person einen Ausbildungsvertrag nach Abschnitt 4 dieses Teils abzuschließen,</w:t>
      </w:r>
    </w:p>
    <w:p>
      <w:pPr>
        <w:ind w:left="420"/>
      </w:pPr>
      <w:r>
        <w:t xml:space="preserve">2. einen Ausbildungsplan für die praktische Ausbildung zu erstellen,</w:t>
      </w:r>
    </w:p>
    <w:p>
      <w:pPr>
        <w:ind w:left="420"/>
      </w:pPr>
      <w:r>
        <w:t xml:space="preserve">3. soweit der Ausbildungsplan dies vorsieht, mit weiteren für die praktische Ausbildung geeigneten Einrichtungen eine Vereinbarung über die Durchführung von Teilen der praktischen Ausbildung zu schließen und</w:t>
      </w:r>
    </w:p>
    <w:p>
      <w:pPr>
        <w:ind w:left="420"/>
      </w:pPr>
      <w:r>
        <w:t xml:space="preserve">4. die Einhaltung des Ausbildungsplans in geeigneter Form sicherzustellen.</w:t>
      </w:r>
    </w:p>
    <w:p>
      <w:r>
        <w:t xml:space="preserve">(3) In der Kooperationsvereinbarung nach § 22 Nummer 1 kann der Träger der praktischen Ausbildung die Schule</w:t>
      </w:r>
    </w:p>
    <w:p>
      <w:pPr>
        <w:ind w:left="420"/>
      </w:pPr>
      <w:r>
        <w:t xml:space="preserve">1. zum Abschluss des Ausbildungsvertrages bevollmächtigen und</w:t>
      </w:r>
    </w:p>
    <w:p>
      <w:pPr>
        <w:ind w:left="420"/>
      </w:pPr>
      <w:r>
        <w:t xml:space="preserve">2. mit der Wahrnehmung von weiteren in Absatz 2 benannten Aufgaben beauftragen.</w:t>
      </w:r>
    </w:p>
    <w:p>
      <w:r>
        <w:rPr>
          <w:color w:val="555555"/>
          <w:sz w:val="17"/>
        </w:rPr>
        <w:t xml:space="preserve">Zitiervorschlag: § 21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