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87 MTAPrV — Bestehen der Kenntnisprüfung</w:t>
      </w:r>
    </w:p>
    <w:p>
      <w:r>
        <w:rPr>
          <w:color w:val="555555"/>
          <w:sz w:val="18"/>
        </w:rPr>
        <w:t xml:space="preserve">MT-Ausbildungs- und Prüfungsverordnung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Die Kenntnisprüfung hat bestanden, wer den mündlichen und den praktischen Teil der Kenntnisprüfung bestanden hat.</w:t>
      </w:r>
    </w:p>
    <w:p>
      <w:r>
        <w:rPr>
          <w:color w:val="555555"/>
          <w:sz w:val="17"/>
        </w:rPr>
        <w:t xml:space="preserve">Zitiervorschlag: § 87 MTAPrV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https://recht.nulegal.eu/gesetze/MTAPrV/87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