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MTAPrV — Inhalt des praktischen Teils der Kenntnisprüfung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Der praktische Teil der Kenntnisprüfung besteht aus mindestens zwei und höchstens vier Aufgabenstellungen aus dem jeweiligen Beruf.</w:t>
      </w:r>
    </w:p>
    <w:p>
      <w:r>
        <w:t xml:space="preserve">(2) Die zuständige Behörde legt die Anzahl der Aufgabenstellungen und die Kompetenzbereiche der Anlage 1, 2, 3 oder 4, auf die sich der praktische Teil der Kenntnisprüfung erstreckt, fest.</w:t>
      </w:r>
    </w:p>
    <w:p>
      <w:r>
        <w:t xml:space="preserve">(3) Die Prüfung jeder Aufgabenstellung soll nicht länger als 120 Minuten dauern. Sie ist als Prüfung einer konkreten praktischen Aufgabenstellung aus dem jeweiligen Beruf auszugestalten. Wenn die Prüfung unter Einbezug einer Patientin oder eines Patienten durchgeführt wird, müssen die betroffene Patientin oder der betroffene Patient oder eine vertretungsberechtigte Person sowie die verantwortliche Ärztin oder der verantwortliche Arzt darin eingewilligt haben. Die Anforderungen des § 83 des Strahlenschutzgesetzes vom 27. Juni 2017 (BGBl. I S. 1966), zuletzt geändert durch Artikel 2 des Gesetzes vom 20. Mai 2021 (BGBl. I S. 1194), und des § 145 Absatz 2 Nummer 4 der Strahlenschutzverordnung vom 29. November 2018 (BGBl. I S. 2034, 2036), zuletzt geändert durch Artikel 83 des Gesetzes vom 10. August 2021 (BGBl. I S. 3436), bleiben unberührt.</w:t>
      </w:r>
    </w:p>
    <w:p>
      <w:r>
        <w:rPr>
          <w:color w:val="555555"/>
          <w:sz w:val="17"/>
        </w:rPr>
        <w:t xml:space="preserve">Zitiervorschlag: § 82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