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MTAPrV — Interprofessionelles Praktikum</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Teil der praktischen Ausbildung ist ein in Anlage 6 genanntes Interprofessionelles Praktikum.</w:t>
      </w:r>
    </w:p>
    <w:p>
      <w:r>
        <w:t xml:space="preserve">(2) Im Interprofessionellen Praktikum lernen die Auszubildenden das jeweilige Berufsfeld im Kontext des Versorgungsprozesses kennen. Es beinhaltet insbesondere Tätigkeitsbereiche, die der jeweiligen Kerntätigkeit vorangehen oder folgen. In der Ausbildung zur Medizinischen Technologin für Radiologie oder zum Medizinischen Technologen für Radiologie und in der Ausbildung zur Medizinischen Technologin für Funktionsdiagnostik oder zum Medizinischen Technologen für Funktionsdiagnostik beinhaltet das Interprofessionelle Praktikum auch grundpflegerische Aufgaben im jeweiligen Handlungsfeld.</w:t>
      </w:r>
    </w:p>
    <w:p>
      <w:r>
        <w:t xml:space="preserve">(3) Der Träger der Einrichtung bestätigt die Teilnahme am Interprofessionellen Praktikum mit einer Teilnahmebescheinigung.</w:t>
      </w:r>
    </w:p>
    <w:p>
      <w:r>
        <w:rPr>
          <w:color w:val="555555"/>
          <w:sz w:val="17"/>
        </w:rPr>
        <w:t xml:space="preserve">Zitiervorschlag: § 5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