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MTAPrV — Inhalt des schriftlichen Teils der staatlichen Prüfung zur Medizinischen Technologin für Funktionsdiagnostik oder zum Medizinischen Technologen für Funktionsdiagnostik</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Im Fall der Ausbildung in der Funktionsdiagnostik besteht der schriftliche Teil der staatlichen Prüfung aus zwei Aufsichtsarbeiten und erstreckt sich auf Kompetenzen aus folgenden Kompetenzbereichen der Anlage 3:</w:t>
      </w:r>
    </w:p>
    <w:p>
      <w:pPr>
        <w:ind w:left="420"/>
      </w:pPr>
      <w:r>
        <w:t xml:space="preserve">1. Kompetenzbereich I,</w:t>
      </w:r>
    </w:p>
    <w:p>
      <w:pPr>
        <w:ind w:left="420"/>
      </w:pPr>
      <w:r>
        <w:t xml:space="preserve">2. Kompetenzbereich II und</w:t>
      </w:r>
    </w:p>
    <w:p>
      <w:pPr>
        <w:ind w:left="420"/>
      </w:pPr>
      <w:r>
        <w:t xml:space="preserve">3. Kompetenzbereich IV.</w:t>
      </w:r>
    </w:p>
    <w:p>
      <w:r>
        <w:t xml:space="preserve">(2) Die erste Aufsichtsarbeit umfasst 240 Minuten und erstreckt sich schwerpunktmäßig auf Kompetenzen aus den Kompetenzbereichen I und II der Anlage 3. Gegenstand der ersten Aufsichtsarbeit ist mindestens ein funktionsdiagnostischer Prozess</w:t>
      </w:r>
    </w:p>
    <w:p>
      <w:pPr>
        <w:ind w:left="420"/>
      </w:pPr>
      <w:r>
        <w:t xml:space="preserve">1. aus dem Bereich der Sinnesorgane oder aus dem Bereich des Nervensystems und der Muskelfunktion und</w:t>
      </w:r>
    </w:p>
    <w:p>
      <w:pPr>
        <w:ind w:left="420"/>
      </w:pPr>
      <w:r>
        <w:t xml:space="preserve">2. aus dem Bereich des Herz-Kreislauf- und Gefäßsystems und des respiratorischen Systems.</w:t>
      </w:r>
    </w:p>
    <w:p>
      <w:r>
        <w:t xml:space="preserve">Dabei können auch Kompetenzen aus dem Kompetenzbereich IV der Anlage 3 Berücksichtigung finden.</w:t>
      </w:r>
    </w:p>
    <w:p>
      <w:r>
        <w:t xml:space="preserve">(3) Die zweite Aufsichtsarbeit umfasst 120 Minuten und erstreckt sich schwerpunktmäßig auf Kompetenzen aus den Kompetenzbereichen II und IV der Anlage 3. Gegenstand der zweiten Aufsichtsarbeit sind zwei unterschiedliche funktionsdiagnostische Prozesse aus dem Kompetenzbereich I.</w:t>
      </w:r>
    </w:p>
    <w:p>
      <w:r>
        <w:rPr>
          <w:color w:val="555555"/>
          <w:sz w:val="17"/>
        </w:rPr>
        <w:t xml:space="preserve">Zitiervorschlag: § 29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