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MTAPrV — Vornoten</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Vor Beginn der staatlichen Prüfung setzt die dem Prüfungsausschuss vorsitzende Person auf Vorschlag der Schule jeweils eine Vornote für den schriftlichen, den mündlichen und den praktischen Teil der staatlichen Prüfung fest. Grundlage der Festsetzung sind die Jahreszeugnisse nach § 7.</w:t>
      </w:r>
    </w:p>
    <w:p>
      <w:r>
        <w:t xml:space="preserve">(2) Zur Festsetzung der Vornote für den schriftlichen Teil und den mündlichen Teil der staatlichen Prüfung ist das arithmetische Mittel aus den Zahlenwerten der Jahresnoten für den theoretischen und praktischen Unterricht zu berechnen. Die Berechnung erfolgt auf zwei Stellen nach dem Komma ohne Rundung. Dem berechneten Zahlenwert ist die entsprechende Note nach § 26 zuzuordnen. Die zugeordnete Note ist sowohl die Vornote für den schriftlichen Teil als auch für den mündlichen Teil der staatlichen Prüfung.</w:t>
      </w:r>
    </w:p>
    <w:p>
      <w:r>
        <w:t xml:space="preserve">(3) Zur Festsetzung der Vornote für den praktischen Teil der staatlichen Prüfung ist das arithmetische Mittel aus den Zahlenwerten der drei Jahresnoten für die praktischen Einsätze zu berechnen. Die Berechnung erfolgt auf zwei Stellen nach dem Komma ohne Rundung. Dem berechneten Zahlenwert ist die entsprechende Note nach § 26 zuzuordnen. Die zugeordnete Note ist die Vornote für den praktischen Teil der staatlichen Prüfung.</w:t>
      </w:r>
    </w:p>
    <w:p>
      <w:r>
        <w:t xml:space="preserve">(4) Die Vornoten sind der zu prüfenden Person spätestens drei Werktage vor Beginn der staatlichen Prüfung mitzuteilen.</w:t>
      </w:r>
    </w:p>
    <w:p>
      <w:r>
        <w:rPr>
          <w:color w:val="555555"/>
          <w:sz w:val="17"/>
        </w:rPr>
        <w:t xml:space="preserve">Zitiervorschlag: § 25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