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MTAPrV — Störung der staatlichen Prüfung und Täuschungsversuch</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Hat eine zu prüfende Person die ordnungsgemäße Durchführung der staatlichen Prüfung in erheblichem Maß gestört oder eine Täuschung versucht, so kann die dem Prüfungsausschuss vorsitzende Person den betreffenden Bestandteil der staatlichen Prüfung nach § 21 Absatz 1 Nummer 1 bis 3 für nicht bestanden erklären.</w:t>
      </w:r>
    </w:p>
    <w:p>
      <w:r>
        <w:t xml:space="preserve">(2) Bei einer erheblichen Störung ist eine solche Entscheidung nur bis zu dem Werktag zulässig, der auf jenen Tag folgt, an dem der letzte Teil der staatlichen Prüfung beendet worden ist.</w:t>
      </w:r>
    </w:p>
    <w:p>
      <w:r>
        <w:t xml:space="preserve">(3) Bei einem Täuschungsversuch ist eine solche Entscheidung nur innerhalb von drei Jahren nach Abschluss der staatlichen Prüfung zulässig.</w:t>
      </w:r>
    </w:p>
    <w:p>
      <w:r>
        <w:rPr>
          <w:color w:val="555555"/>
          <w:sz w:val="17"/>
        </w:rPr>
        <w:t xml:space="preserve">Zitiervorschlag: § 23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