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MTAG 1993</w:t>
      </w:r>
    </w:p>
    <w:p>
      <w:r>
        <w:rPr>
          <w:color w:val="555555"/>
          <w:sz w:val="18"/>
        </w:rPr>
        <w:t xml:space="preserve">MTA-Gesetz</w:t>
      </w:r>
    </w:p>
    <w:p>
      <w:r>
        <w:rPr>
          <w:color w:val="555555"/>
          <w:sz w:val="18"/>
        </w:rPr>
        <w:t xml:space="preserve">Historische Fassung: Stand 10.06.2019 bis 01.01.2023. Dies ist nicht die aktuelle Fassung.</w:t>
      </w:r>
    </w:p>
    <w:p>
      <w:r>
        <w:t xml:space="preserve">Die Ausbildung soll insbesondere dazu befähigen, bei Personen,</w:t>
      </w:r>
    </w:p>
    <w:p>
      <w:pPr>
        <w:ind w:left="420"/>
      </w:pPr>
      <w:r>
        <w:t xml:space="preserve">1. die eine Erlaubnis nach § 1 Nr. 1 anstreben, unter Anwendung geeigneter Verfahren labordiagnostische Untersuchungsgänge in der Klinischen Chemie, der Hämatologie, der Immunologie, der Mikrobiologie sowie Histologie und Zytologie durchzuführen,</w:t>
      </w:r>
    </w:p>
    <w:p>
      <w:pPr>
        <w:ind w:left="420"/>
      </w:pPr>
      <w:r>
        <w:t xml:space="preserve">2. die eine Erlaubnis nach § 1 Nr. 2 anstreben, unter Anwendung geeigneter Verfahren in der Radiologischen Diagnostik und anderen bildgebenden Verfahren die erforderlichen Untersuchungsgänge durchzuführen sowie bei der Erkennung und Behandlung von Krankheiten in der Strahlentherapie und Nuklearmedizin mitzuwirken,</w:t>
      </w:r>
    </w:p>
    <w:p>
      <w:pPr>
        <w:ind w:left="420"/>
      </w:pPr>
      <w:r>
        <w:t xml:space="preserve">3. die eine Erlaubnis nach § 1 Nr. 3 anstreben, unter Anwendung geeigneter Verfahren Untersuchungsgänge durchzuführen, die den Funktionszustand des zentralen, peripheren und vegetativen Nervensystems, der Sinnesorgane, der Muskulatur, des Herzens und der Blutgefäßdurchströmung sowie der Lungen darstellen,</w:t>
      </w:r>
    </w:p>
    <w:p>
      <w:pPr>
        <w:ind w:left="420"/>
      </w:pPr>
      <w:r>
        <w:t xml:space="preserve">4. die eine Erlaubnis nach § 1 Nr. 4 anstreben, unter Anwendung geeigneter Verfahren labordiagnostische Untersuchungsgänge in der Lebensmittelanalytik, der Lebensmitteltoxikologie, der Spermatologie sowie der in Nummer 1 genannten Gebiete durchzuführen (Ausbildungsziele).</w:t>
      </w:r>
    </w:p>
    <w:p>
      <w:r>
        <w:rPr>
          <w:color w:val="555555"/>
          <w:sz w:val="17"/>
        </w:rPr>
        <w:t xml:space="preserve">Zitiervorschlag: § 3 MTAG 1993</w:t>
      </w:r>
    </w:p>
    <w:p>
      <w:r>
        <w:rPr>
          <w:color w:val="555555"/>
          <w:sz w:val="17"/>
        </w:rPr>
        <w:t xml:space="preserve">Quelle: Bundesamt für Justiz (Archivstand),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https://recht.nulegal.eu/gesetze/MTAG%201993/3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