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MTA-APrV — Mündlicher Teil der Prüfung</w:t>
      </w:r>
    </w:p>
    <w:p>
      <w:r>
        <w:rPr>
          <w:color w:val="555555"/>
          <w:sz w:val="18"/>
        </w:rPr>
        <w:t xml:space="preserve">Ausbildungs- und Prüfungsverordnung für technische Assistenten in der Medizin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Der mündliche Teil der Prüfung erstreckt sich auf folgende Fächer:</w:t>
      </w:r>
    </w:p>
    <w:p>
      <w:pPr>
        <w:ind w:left="420"/>
      </w:pPr>
      <w:r>
        <w:t xml:space="preserve">1. Histologie/Zytologie/Spermatologie,</w:t>
      </w:r>
    </w:p>
    <w:p>
      <w:pPr>
        <w:ind w:left="420"/>
      </w:pPr>
      <w:r>
        <w:t xml:space="preserve">2. Klinische Chemie,</w:t>
      </w:r>
    </w:p>
    <w:p>
      <w:pPr>
        <w:ind w:left="420"/>
      </w:pPr>
      <w:r>
        <w:t xml:space="preserve">3. Hämatologie,</w:t>
      </w:r>
    </w:p>
    <w:p>
      <w:pPr>
        <w:ind w:left="420"/>
      </w:pPr>
      <w:r>
        <w:t xml:space="preserve">4. Mikrobiologie,</w:t>
      </w:r>
    </w:p>
    <w:p>
      <w:pPr>
        <w:ind w:left="420"/>
      </w:pPr>
      <w:r>
        <w:t xml:space="preserve">5. Lebensmittelkunde.</w:t>
      </w:r>
    </w:p>
    <w:p>
      <w:r>
        <w:t xml:space="preserve">(2) § 13 Abs. 1 Satz 2 und 3, Abs. 2 und 3 gilt entsprechend.</w:t>
      </w:r>
    </w:p>
    <w:p>
      <w:r>
        <w:rPr>
          <w:color w:val="555555"/>
          <w:sz w:val="17"/>
        </w:rPr>
        <w:t xml:space="preserve">Zitiervorschlag: § 22 MTA-APrV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https://recht.nulegal.eu/gesetze/MTA-APrV/22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