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MTA-APrV — Praktischer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praktische Teil der Prüfung erstreckt sich auf folgende Fächer:</w:t>
      </w:r>
    </w:p>
    <w:p>
      <w:pPr>
        <w:ind w:left="420"/>
      </w:pPr>
      <w:r>
        <w:t xml:space="preserve">1. Neurophysiologische Funktionsdiagnostik:der Prüfling hat eine Standard-EEG-Registrierung bei einem erwachsenen Patienten, eine Standard-EEG-Registrierung bei einem Kind oder eine polygrafische Kurzschlafregistrierung und eine Registrierung evozierter Potentiale sowie eine Registrierung aus dem Bereich Elektromyografie/Neurografie oder Funktionsdiagnostik autonomer Systeme oder Elektronystagmografie durchzuführen sowie die eingesetzten Methoden, die Qualitätskontrolle und die erstellten Meßergebnisse zu erklären,</w:t>
      </w:r>
    </w:p>
    <w:p>
      <w:pPr>
        <w:ind w:left="420"/>
      </w:pPr>
      <w:r>
        <w:t xml:space="preserve">2. Audiologische und HNO-Funktionsdiagnostik:der Prüfling hat eine audiometrische Untersuchung an schwerhörigen erwachsenen Patienten einschließlich zwei überschwelliger Tests, eine Impedanzmessung einschließlich zugehöriger evozierter Potentiale, eine Vestibularisprüfung oder eine Gustometrie oder eine Olfaktometrie oder eine nasale Ventilationsprüfung und eine audiometrische Untersuchung bei einem Kind unter fünf Jahren durchzuführen sowie die eingesetzten Methoden, die Qualitätskontrolle und die erstellten Meßergebnisse zu erklären,</w:t>
      </w:r>
    </w:p>
    <w:p>
      <w:pPr>
        <w:ind w:left="420"/>
      </w:pPr>
      <w:r>
        <w:t xml:space="preserve">3. Kardiovaskuläre Funktionsdiagnostik:der Prüfling hat eine Standard-EKG-Registrierung, eine Ultraschalluntersuchung an Gefäßen der unteren und oberen Extremität oder eine Schrittmacherfunktionsprüfung am Patienten oder die Auswertung einer Langzeit-EKG-Registrierung sowie ein Phonokardiogramm oder die Assistenz bei einer Belastungsuntersuchung oder die Assistenz bei einer Herzkatheteruntersuchung durchzuführen sowie die eingesetzten Methoden, die Qualitätskontrolle und die erstellten Meßergebnisse zu erklären,</w:t>
      </w:r>
    </w:p>
    <w:p>
      <w:pPr>
        <w:ind w:left="420"/>
      </w:pPr>
      <w:r>
        <w:t xml:space="preserve">4. Pneumologische Funktionsdiagnostik:der Prüfling hat zwei vorfelddiagnostische Methoden (Spirometrie, Peak-Flow-Messung, Provokationstest, Spasmolyse), eine Blutgasanalyse, eine Ergospirometrie oder eine Bodyplethysmografie oder die Assistenz bei einer Mikrokatheteruntersuchung durchzuführen sowie die eingesetzten Methoden, die Qualitätskontrolle und die erstellten Meßergebnisse zu erklären.</w:t>
      </w:r>
    </w:p>
    <w:p>
      <w:r>
        <w:t xml:space="preserve">(2) § 14 Abs. 2 und 3 gilt entsprechend.</w:t>
      </w:r>
    </w:p>
    <w:p>
      <w:r>
        <w:rPr>
          <w:color w:val="555555"/>
          <w:sz w:val="17"/>
        </w:rPr>
        <w:t xml:space="preserve">Zitiervorschlag: § 20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