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MTA-APrV — Schriftlicher Teil der Prüfung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schriftliche Teil der Prüfung erstreckt sich auf folgende Fächergruppen:</w:t>
      </w:r>
    </w:p>
    <w:p>
      <w:pPr>
        <w:ind w:left="420"/>
      </w:pPr>
      <w:r>
        <w:t xml:space="preserve">1. Mathematik; Statistik; EDV und Dokumentation; Physik; Anatomie; Physiologie;</w:t>
      </w:r>
    </w:p>
    <w:p>
      <w:pPr>
        <w:ind w:left="420"/>
      </w:pPr>
      <w:r>
        <w:t xml:space="preserve">2. Radiologische Diagnostik und andere bildgebende Verfahren; Strahlentherapie; Nuklearmedizin; Strahlenphysik, Dosimetrie und Strahlenschutz.</w:t>
      </w:r>
    </w:p>
    <w:p>
      <w:r>
        <w:t xml:space="preserve">(2) § 12 Abs. 1 Satz 2 bis 5, Abs. 2 und 3 gilt entsprechend.</w:t>
      </w:r>
    </w:p>
    <w:p>
      <w:r>
        <w:rPr>
          <w:color w:val="555555"/>
          <w:sz w:val="17"/>
        </w:rPr>
        <w:t xml:space="preserve">Zitiervorschlag: § 15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