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MTA-APrV — Praktischer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praktische Teil der Prüfung erstreckt sich auf folgende Fächer:</w:t>
      </w:r>
    </w:p>
    <w:p>
      <w:pPr>
        <w:ind w:left="420"/>
      </w:pPr>
      <w:r>
        <w:t xml:space="preserve">1. Histologie/Zytologie:der Prüfling hat je eine Übersichts- und eine Spezialfärbung an selbst hergestellten Gefrier- und Paraffinschnitten durchzuführen, zu beschreiben und die technische Qualität zu beurteilen sowie zwei zytologische Präparate zu färben, zu beschreiben und die technische Qualität zu beurteilen,</w:t>
      </w:r>
    </w:p>
    <w:p>
      <w:pPr>
        <w:ind w:left="420"/>
      </w:pPr>
      <w:r>
        <w:t xml:space="preserve">2. Klinische Chemie:der Prüfling hat eine qualitative semiquantitative oder quantitative Analyse im Harn, Liquor, Punktat oder Stuhl sowie im Serum oder Plasma eine quantitative Substratbestimmung, eine Enzymaktivitätsbestimmung, eine schwierige quantitative Analyse sowie eine Aufgabe an einem mechanisierten oder automatisierten Analysengerät durchzuführen,</w:t>
      </w:r>
    </w:p>
    <w:p>
      <w:pPr>
        <w:ind w:left="420"/>
      </w:pPr>
      <w:r>
        <w:t xml:space="preserve">3. Hämatologie:der Prüfling hat je eine Bestimmung aus dem Gebiet der Zellzählung, aus dem Gebiet der chemischen oder zytochemischen Reaktionen und der morphologischen Zelldifferenzierung, weiterhin eine vollständige Blutgruppenbestimmung und eine andere immunhämatologische Aufgabe sowie zwei Aufgaben aus dem Gebiet der Gerinnungsphysiologie durchzuführen,</w:t>
      </w:r>
    </w:p>
    <w:p>
      <w:pPr>
        <w:ind w:left="420"/>
      </w:pPr>
      <w:r>
        <w:t xml:space="preserve">4. Mikrobiologie:der Prüfling hat eine Aufgabe zur Anzüchtung, Isolierung, Identifizierung und Resistenzbestimmung von Krankheitserregern, zur Identifizierung von Myzeten, zur Isolierung und Typisierung einer Virusart auf Zellkulturen oder eine quantitative virologisch-serologische Untersuchung, weiterhin die Beurteilung von zwei parasitologischen Präparaten und die Durchführung einer quantitativen immunserologischen Methode zu erfüllen.</w:t>
      </w:r>
    </w:p>
    <w:p>
      <w:r>
        <w:t xml:space="preserve">(2) Der praktische Teil der Prüfung wird in jedem einzelnen Fach von zwei Fachprüfern, darunter mindestens einem Fachprüfer nach § 3 Abs. 1 Nr. 3 Buchstabe b, abgenommen und benotet. Aus den Noten der Fachprüfer bildet der Vorsitzende des Prüfungsausschusses im Benehmen mit den Fachprüfern die Prüfungsnote für den praktischen Teil der Prüfung. Der praktische Teil der Prüfung ist bestanden, wenn jedes Fach mindestens mit "ausreichend" benotet wird.</w:t>
      </w:r>
    </w:p>
    <w:p>
      <w:r>
        <w:t xml:space="preserve">(3) Der praktische Teil der Prüfung soll innerhalb von vier Wochen abgeschlossen sein. In der Prüfung ist vom Prüfling in jedem Fach eine kurze Aufzeichnung anzufertigen, in der Prinzip, Arbeitsgang und Fehlermöglichkeiten sowie das Ergebnis mit Interpretation dargestellt werden.</w:t>
      </w:r>
    </w:p>
    <w:p>
      <w:r>
        <w:rPr>
          <w:color w:val="555555"/>
          <w:sz w:val="17"/>
        </w:rPr>
        <w:t xml:space="preserve">Zitiervorschlag: § 14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