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MTA-APrV — Mündlicher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mündliche Teil der Prüfung erstreckt sich auf folgende Fächer:</w:t>
      </w:r>
    </w:p>
    <w:p>
      <w:pPr>
        <w:ind w:left="420"/>
      </w:pPr>
      <w:r>
        <w:t xml:space="preserve">1. Histologie/Zytologie,</w:t>
      </w:r>
    </w:p>
    <w:p>
      <w:pPr>
        <w:ind w:left="420"/>
      </w:pPr>
      <w:r>
        <w:t xml:space="preserve">2. Klinische Chemie,</w:t>
      </w:r>
    </w:p>
    <w:p>
      <w:pPr>
        <w:ind w:left="420"/>
      </w:pPr>
      <w:r>
        <w:t xml:space="preserve">3. Hämatologie,</w:t>
      </w:r>
    </w:p>
    <w:p>
      <w:pPr>
        <w:ind w:left="420"/>
      </w:pPr>
      <w:r>
        <w:t xml:space="preserve">4. Mikrobiologie.</w:t>
      </w:r>
    </w:p>
    <w:p>
      <w:r>
        <w:t xml:space="preserve">Die Prüflinge werden einzeln oder in Gruppen bis zu fünf geprüft. In den einzelnen Fächern soll der Prüfling nicht länger als 10 Minuten geprüft werden.</w:t>
      </w:r>
    </w:p>
    <w:p>
      <w:r>
        <w:t xml:space="preserve">(2) Jedes Fach wird von mindestens einem Fachprüfer abgenommen und benotet. Der Vorsitzende ist berechtigt, sich in allen Fächern an der Prüfung zu beteiligen; er kann auch selbst prüfen. Aus den Noten der Fachprüfer bildet der Vorsitzende des Prüfungsausschusses im Benehmen mit den Fachprüfern die Prüfungsnote für den mündlichen Teil der Prüfung. Der mündliche Teil der Prüfung ist bestanden, wenn höchstens ein Fach nicht schlechter als "mangelhaft" benotet wird und die Gesamtnote mindestens "ausreichend" ist.</w:t>
      </w:r>
    </w:p>
    <w:p>
      <w:r>
        <w:t xml:space="preserve">(3) Der Vorsitzende des Prüfungsausschusses kann auf begründeten Antrag die Anwesenheit von Zuhörern beim mündlichen Teil der Prüfung gestatten.</w:t>
      </w:r>
    </w:p>
    <w:p>
      <w:r>
        <w:rPr>
          <w:color w:val="555555"/>
          <w:sz w:val="17"/>
        </w:rPr>
        <w:t xml:space="preserve">Zitiervorschlag: § 13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