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MTA-APrV — Schriftlicher Teil der Prüfung</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Der schriftliche Teil der Prüfung erstreckt sich auf folgende Fächergruppen:</w:t>
      </w:r>
    </w:p>
    <w:p>
      <w:pPr>
        <w:ind w:left="420"/>
      </w:pPr>
      <w:r>
        <w:t xml:space="preserve">1. Mathematik; Statistik; EDV und Dokumentation; Chemie/Biochemie; Anatomie; Physiologie/Pathophysiologie;</w:t>
      </w:r>
    </w:p>
    <w:p>
      <w:pPr>
        <w:ind w:left="420"/>
      </w:pPr>
      <w:r>
        <w:t xml:space="preserve">2. Histologie/Zytologie; Klinische Chemie; Hämatologie; Mikrobiologie.</w:t>
      </w:r>
    </w:p>
    <w:p>
      <w:r>
        <w:t xml:space="preserve">Der Prüfling hat in beiden Fächergruppen in jeweils einer Aufsichtsarbeit schriftlich gestellte Fragen zu beantworten. Die Aufsichtsarbeit in der Fächergruppe 1 dauert 180 Minuten, in der Fächergruppe 2 240 Minuten. Der schriftliche Teil der Prüfung ist an zwei Tagen durchzuführen. Die Aufsichtsführenden werden von der Schulleitung bestellt.</w:t>
      </w:r>
    </w:p>
    <w:p>
      <w:r>
        <w:t xml:space="preserve">(2) Die Aufgaben für die Aufsichtsarbeiten werden von dem Vorsitzenden des Prüfungsausschusses auf Vorschlag der Schule ausgewählt. Jede Aufsichtsarbeit ist von mindestens zwei Fachprüfern zu benoten. Aus den Noten der Fachprüfer bildet der Vorsitzende des Prüfungsausschusses im Benehmen mit den Fachprüfern die Prüfungsnote für die einzelne Aufsichtsarbeit. Der schriftliche Teil der Prüfung ist bestanden, wenn jede der beiden Aufsichtsarbeiten mindestens mit "ausreichend" benotet wird.</w:t>
      </w:r>
    </w:p>
    <w:p>
      <w:r>
        <w:t xml:space="preserve">(3) Bei der Bildung der Prüfungsnote für den schriftlichen Teil der Prüfung sind die Noten der beiden Aufsichtsarbeiten zu den in Absatz 1 genannten Fächergruppen wie folgt zu gewichten:</w:t>
      </w:r>
    </w:p>
    <w:p>
      <w:pPr>
        <w:ind w:left="420"/>
      </w:pPr>
      <w:r>
        <w:t xml:space="preserve">- die Note der Aufsichtsarbeit in der Fächergruppe 1 mit dem Faktor 1,</w:t>
      </w:r>
    </w:p>
    <w:p>
      <w:pPr>
        <w:ind w:left="420"/>
      </w:pPr>
      <w:r>
        <w:t xml:space="preserve">- die Note der Aufsichtsarbeit in der Fächergruppe 2 mit dem Faktor 2.</w:t>
      </w:r>
    </w:p>
    <w:p>
      <w:r>
        <w:t xml:space="preserve">Die Summe der gewichteten Noten wird durch die Summe der Faktoren geteilt.</w:t>
      </w:r>
    </w:p>
    <w:p>
      <w:r>
        <w:rPr>
          <w:color w:val="555555"/>
          <w:sz w:val="17"/>
        </w:rPr>
        <w:t xml:space="preserve">Zitiervorschlag: § 12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