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MStV (Brandenburg) — Schlichtungsstelle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Landesmedienanstalten richten eine gemeinsame Stelle ein für die Schlichtung von Streitigkeiten zwischen den Beschwerdeführern oder von der Beschwerde betroffenen Nutzern und Anbietern von Video-Sharing-Diensten über Maßnahmen, die Anbieter von Video-Sharing-Diensten im Verfahren nach § 5b des Jugendmedienschutz-Staatsvertrages getroffen oder unterlassen haben.</w:t>
      </w:r>
    </w:p>
    <w:p>
      <w:r>
        <w:t xml:space="preserve">(2) Die Landesmedienanstalten regeln die weiteren Einzelheiten über die Organisation, das Schlichtungsverfahren und die Kostentragung in einer im Internet zu veröffentlichenden gemeinsamen Satzung.</w:t>
      </w:r>
    </w:p>
    <w:p>
      <w:r>
        <w:rPr>
          <w:color w:val="555555"/>
          <w:sz w:val="17"/>
        </w:rPr>
        <w:t xml:space="preserve">Zitiervorschlag: § 99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