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MStV (Brandenburg) — Werbung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Werbung in Video-Sharing-Diensten gelten § 8 Abs. 1, Abs. 3 Satz 1 und 2, Abs. 7 und 10 dieses Staatsvertrages sowie § 6 Abs. 2 und 7 des Jugendmedienschutz-Staatsvertrages.</w:t>
      </w:r>
    </w:p>
    <w:p>
      <w:r>
        <w:t xml:space="preserve">(2) Der Anbieter eines Video-Sharing-Dienstes hat sicherzustellen, dass Werbung, die von ihm vermarktet, verkauft oder zusammengestellt wird, den Vorgaben des Absatzes 1 entspricht.</w:t>
      </w:r>
    </w:p>
    <w:p>
      <w:r>
        <w:t xml:space="preserve">(3) Der Anbieter eines Video-Sharing-Dienstes hat nachfolgende Maßnahmen zu ergreifen, um sicherzustellen, dass Werbung die nicht von ihm selbst vermarktet, verkauft oder zusammengestellt wird, die Vorgaben des Absatzes 1 erfüllt:</w:t>
      </w:r>
    </w:p>
    <w:p>
      <w:r>
        <w:t xml:space="preserve">Aufnahme und Umsetzung von Bestimmungen in seinen Allgemeinen Geschäftsbedingungen, die zur Einhaltung der Vorgaben des Absatzes 1 verpflichten,</w:t>
      </w:r>
    </w:p>
    <w:p>
      <w:r>
        <w:t xml:space="preserve">Bereitstellung einer Funktion zur Kennzeichnung von Werbung nach § 6 Abs. 3 des Digitale-Dienste-Gesetzes.</w:t>
      </w:r>
    </w:p>
    <w:p>
      <w:r>
        <w:rPr>
          <w:color w:val="555555"/>
          <w:sz w:val="17"/>
        </w:rPr>
        <w:t xml:space="preserve">Zitiervorschlag: § 98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