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MStV (Brandenburg) — Bestimmung der Zuschaueranteile</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Landesmedienanstalten ermitteln durch die KEK den Zuschaueranteil der jeweiligen Programme unter Einbeziehung aller deutschsprachigen Programme des öffentlich-rechtlichen Rundfunks und des bundesweit empfangbaren privaten Rundfunks. Für Entscheidungen maßgeblich ist der bei Einleitung des Verfahrens im Durchschnitt der letzten zwölf Monate erreichte Zuschaueranteil der einzubeziehenden Programme.</w:t>
      </w:r>
    </w:p>
    <w:p>
      <w:r>
        <w:t xml:space="preserve">(2) Die Landesmedienanstalten beauftragen nach Maßgabe einer Entscheidung der KEK ein Unternehmen zur Ermittlung der Zuschaueranteile; die Vergabe des Auftrags erfolgt nach den Grundsätzen von Wirtschaftlichkeit und Sparsamkeit. Die Ermittlung muss aufgrund repräsentativer Erhebungen bei Zuschauern ab Vollendung des dritten Lebensjahres nach allgemein anerkannten wissenschaftlichen Methoden durchgeführt werden. Die Landesmedienanstalten sollen mit dem Unternehmen vereinbaren, dass die anlässlich der Ermittlung der Zuschaueranteile nach Absatz 1 Satz 1 erhobenen Daten vertraglich auch von Dritten genutzt werden können. In diesem Fall sind die auf die Landesmedienanstalten entfallenden Kosten entsprechend zu mindern.</w:t>
      </w:r>
    </w:p>
    <w:p>
      <w:r>
        <w:t xml:space="preserve">(3) Die Veranstalter sind bei der Ermittlung der Zuschaueranteile zur Mitwirkung verpflichtet. Kommt ein Veranstalter seiner Mitwirkungspflicht nicht nach, kann die Zulassung widerrufen werden.</w:t>
      </w:r>
    </w:p>
    <w:p>
      <w:r>
        <w:rPr>
          <w:color w:val="555555"/>
          <w:sz w:val="17"/>
        </w:rPr>
        <w:t xml:space="preserve">Zitiervorschlag: § 61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https://recht.nulegal.eu/gesetze/MStV/61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