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MStV (Brandenburg) — Sicherung der Meinungsvielfalt im Fernsehen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Unternehmen (natürliche oder juristische Person oder Personenvereinigung) darf in Deutschland selbst oder durch ihm zurechenbare Unternehmen bundesweit im Fernsehen eine unbegrenzte Anzahl von Programmen veranstalten, es sei denn, es erlangt dadurch vorherrschende Meinungsmacht nach Maßgabe der nachfolgenden Bestimmungen.</w:t>
      </w:r>
    </w:p>
    <w:p>
      <w:r>
        <w:t xml:space="preserve">(2) Erreichen die einem Unternehmen zurechenbaren Programme im Durchschnitt eines Jahres einen Zuschaueranteil von 30 vom Hundert, so wird vermutet, dass vorherrschende Meinungsmacht gegeben ist. Gleiches gilt bei Erreichen eines Zuschaueranteils von 25 vom Hundert, sofern das Unternehmen auf einem medienrelevanten verwandten Markt eine marktbeherrschende Stellung hat oder eine Gesamtbeurteilung seiner Aktivitäten im Fernsehen und auf medienrelevanten verwandten Märkten ergibt, dass der dadurch erzielte Meinungseinfluss dem eines Unternehmens mit einem Zuschaueranteil von 30 vom Hundert im Fernsehen entspricht. Bei der Berechnung des nach Satz 2 maßgeblichen Zuschaueranteils kommen vom tatsächlichen Zuschaueranteil zwei Prozentpunkte in Abzug, wenn in dem dem Unternehmen zurechenbaren Vollprogramm mit dem höchsten Zuschaueranteil Fensterprogramme gemäß § 59 Abs. 4 aufgenommen sind; bei gleichzeitiger Aufnahme von Sendezeit für Dritte nach Maßgabe des Absatzes 5 kommen vom tatsächlichen Zuschaueranteil weitere drei Prozentpunkte in Abzug.</w:t>
      </w:r>
    </w:p>
    <w:p>
      <w:r>
        <w:t xml:space="preserve">(3) Hat ein Unternehmen mit den ihm zurechenbaren Programmen vorherrschende Meinungsmacht erlangt, darf für weitere diesem Unternehmen zurechenbare Programme keine Zulassung erteilt oder der Erwerb weiterer zurechenbarer Beteiligungen an Veranstaltern nicht als unbedenklich bestätigt werden.</w:t>
      </w:r>
    </w:p>
    <w:p>
      <w:r>
        <w:t xml:space="preserve">(4) Hat ein Unternehmen mit den ihm zurechenbaren Programmen vorherrschende Meinungsmacht erlangt, schlägt die zuständige Landesmedienanstalt durch die KEK dem Unternehmen folgende Maßnahmen vor:</w:t>
      </w:r>
    </w:p>
    <w:p>
      <w:r>
        <w:t xml:space="preserve">das Unternehmen kann ihm zurechenbare Beteiligungen an Veranstaltern aufgeben, bis der zurechenbare Zuschaueranteil des Unternehmens hierdurch unter die Grenze nach Absatz 2 Satz 1 fällt, oder</w:t>
      </w:r>
    </w:p>
    <w:p>
      <w:r>
        <w:t xml:space="preserve">es kann im Falle des Absatzes 2 Satz 2 seine Marktstellung auf medienrelevanten verwandten Märkten vermindern oder ihm zurechenbare Beteiligungen an Veranstaltern aufgeben, bis keine vorherrschende Meinungsmacht nach Absatz 2 Satz 2 mehr gegeben ist, oder</w:t>
      </w:r>
    </w:p>
    <w:p>
      <w:r>
        <w:t xml:space="preserve">es kann bei ihm zurechenbaren Veranstaltern vielfaltssichernde Maßnahmen im Sinne der §§ 64 bis 66 ergreifen.</w:t>
      </w:r>
    </w:p>
    <w:p>
      <w:r>
        <w:t xml:space="preserve">Die KEK erörtert mit dem Unternehmen die in Betracht kommenden Maßnahmen mit dem Ziel, eine einvernehmliche Regelung herbeizuführen. Kommt keine Einigung zustande oder werden die einvernehmlich zwischen dem Unternehmen und der KEK vereinbarten Maßnahmen nicht in angemessener Frist durchgeführt, sind von der zuständigen Landesmedienanstalt nach Feststellung durch die KEK die Zulassungen von so vielen dem Unternehmen zurechenbaren Programmen zu widerrufen, bis keine vorherrschende Meinungsmacht durch das Unternehmen mehr gegeben ist. Die Auswahl trifft die KEK unter Berücksichtigung der Besonderheiten des Einzelfalles. Eine Entschädigung für Vermögensnachteile durch den Widerruf der Zulassung wird nicht gewährt.</w:t>
      </w:r>
    </w:p>
    <w:p>
      <w:r>
        <w:t xml:space="preserve">(5) Erreicht ein Veranstalter mit einem Vollprogramm oder einem Spartenprogramm mit Schwerpunkt Information im Durchschnitt eines Jahres einen Zuschaueranteil von 10 vom Hundert, hat er binnen sechs Monaten nach Feststellung und Mitteilung durch die zuständige Landesmedienanstalt Sendezeit für unabhängige Dritte nach Maßgabe von § 65 einzuräumen. Erreicht ein Unternehmen mit ihm zurechenbaren Programmen im Durchschnitt eines Jahres einen Zuschaueranteil von 20 vom Hundert, ohne dass eines der Vollprogramme oder Spartenprogramme mit Schwerpunkt Information einen Zuschaueranteil von zehn vom Hundert erreicht, trifft die Verpflichtung nach Satz 1 den Veranstalter des dem Unternehmen zurechenbaren Programms mit dem höchsten Zuschaueranteil. Trifft der Veranstalter die danach erforderlichen Maßnahmen nicht, ist von der zuständigen Landesmedienanstalt nach Feststellung durch die KEK die Zulassung zu widerrufen. Absatz 4 Satz 5 gilt entsprechend.</w:t>
      </w:r>
    </w:p>
    <w:p>
      <w:r>
        <w:t xml:space="preserve">(6) Die Landesmedienanstalten veröffentlichen gemeinsam alle drei Jahre oder auf Anforderung der Länder einen Bericht der KEK über die Entwicklung der Konzentration und über Maßnahmen zur Sicherung der Meinungsvielfalt im privaten Rundfunk unter Berücksichtigung von</w:t>
      </w:r>
    </w:p>
    <w:p>
      <w:r>
        <w:t xml:space="preserve">Verflechtungen zwischen Fernsehen und medienrelevanten verwandten Märkten,</w:t>
      </w:r>
    </w:p>
    <w:p>
      <w:r>
        <w:t xml:space="preserve">horizontalen Verflechtungen zwischen Rundfunkveranstaltern in verschiedenen Verbreitungsgebieten und</w:t>
      </w:r>
    </w:p>
    <w:p>
      <w:r>
        <w:t xml:space="preserve">internationalen Verflechtungen im Medienbereich.</w:t>
      </w:r>
    </w:p>
    <w:p>
      <w:r>
        <w:t xml:space="preserve">Der Bericht soll auch zur Anwendung der §§ 60 bis 66 und zu erforderlichen Änderungen dieser Bestimmungen Stellung nehmen.</w:t>
      </w:r>
    </w:p>
    <w:p>
      <w:r>
        <w:t xml:space="preserve">(7) Die Landesmedienanstalten veröffentlichen jährlich eine von der KEK zu erstellende Programmliste. In die Programmliste sind alle Programme, ihre Veranstalter und deren Beteiligte aufzunehmen.</w:t>
      </w:r>
    </w:p>
    <w:p>
      <w:r>
        <w:rPr>
          <w:color w:val="555555"/>
          <w:sz w:val="17"/>
        </w:rPr>
        <w:t xml:space="preserve">Zitiervorschlag: § 60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https://recht.nulegal.eu/gesetze/MStV/60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