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MStV (Brandenburg) — Meinungsvielfalt, regionale Fenster</w:t>
      </w:r>
    </w:p>
    <w:p>
      <w:r>
        <w:rPr>
          <w:color w:val="555555"/>
          <w:sz w:val="18"/>
        </w:rPr>
        <w:t xml:space="preserve">Medienstaatsvertrag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Im privaten Rundfunk ist inhaltlich die Vielfalt der Meinungen im Wesentlichen zum Ausdruck zu bringen. Die bedeutsamen politischen, weltanschaulichen und gesellschaftlichen Kräfte und Gruppen müssen in den Vollprogrammen angemessen zu Wort kommen; Auffassungen von Minderheiten sind zu berücksichtigen. Die Möglichkeit, Spartenprogramme anzubieten, bleibt hiervon unberührt.</w:t>
      </w:r>
    </w:p>
    <w:p>
      <w:r>
        <w:t xml:space="preserve">(2) Ein einzelnes Programm darf die Bildung der öffentlichen Meinung nicht in hohem Maße ungleichgewichtig beeinflussen.</w:t>
      </w:r>
    </w:p>
    <w:p>
      <w:r>
        <w:t xml:space="preserve">(3) Im Rahmen des Zulassungsverfahrens soll die Landesmedienanstalt darauf hinwirken, dass an dem Veranstalter auch Interessenten mit kulturellen Programmbeiträgen beteiligt werden. Ein Rechtsanspruch auf Beteiligung besteht nicht.</w:t>
      </w:r>
    </w:p>
    <w:p>
      <w:r>
        <w:t xml:space="preserve">(4) In den beiden, jeweils unterschiedlichen Unternehmen nach § 62 zuzurechnenden, bundesweit verbreiteten, nach Zuschaueranteilen reichweitenstärksten Fernsehvollprogrammen sind mindestens im zeitlichen und regional differenzierten Umfang der Programmaktivitäten zum 1. Juli 2002 nach Maßgabe des jeweiligen Landesrechts Fensterprogramme zur aktuellen und authentischen Darstellung der Ereignisse des politischen, wirtschaftlichen, sozialen und kulturellen Lebens in dem jeweiligen Land aufzunehmen. Der Hauptprogrammveranstalter hat organisatorisch sicherzustellen, dass die redaktionelle Unabhängigkeit des Fensterprogrammveranstalters gewährleistet ist. Dem Fensterprogrammveranstalter ist eine gesonderte Zulassung zu erteilen. Fensterprogrammveranstalter und Hauptprogrammveranstalter sollen zueinander nicht im Verhältnis eines verbundenen Unternehmens nach § 62 stehen, es sei denn, zum 31. Dezember 2009 bestehende landesrechtliche Regelungen stellen die Unabhängigkeit in anderer Weise sicher. Zum 31. Dezember 2009 bestehende Zulassungen bleiben unberührt. Eine Verlängerung ist zulässig. Mit der Organisation der Fensterprogramme ist zugleich deren Finanzierung durch den Hauptprogrammveranstalter sicherzustellen. Die Verpflichtung nach Satz 1 gilt mindestens für die Dauer der nach Maßgabe des jeweiligen Landesrechts für das jeweilige Regionalfensterprogramm erteilten Zulassung. Die Landesmedienanstalten stimmen die Organisation der Fensterprogramme in zeitlicher und technischer Hinsicht unter Berücksichtigung der Interessen der betroffenen Veranstalter ab.</w:t>
      </w:r>
    </w:p>
    <w:p>
      <w:r>
        <w:rPr>
          <w:color w:val="555555"/>
          <w:sz w:val="17"/>
        </w:rPr>
        <w:t xml:space="preserve">Zitiervorschlag: § 59 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https://recht.nulegal.eu/gesetze/MStV/59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