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MStV (Brandenburg) — Auskunftsrechte und Ermittlungsbefugnisse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zuständige Landesmedienanstalt kann alle Ermittlungen durchführen und alle Beweise erheben, die zur Erfüllung ihrer sich aus den §§ 60 bis 67 und 120 ergebenden Aufgaben erforderlich sind. Sie bedient sich der Beweismittel, die sie nach pflichtgemäßem Ermessen zur Ermittlung des Sachverhalts für erforderlich hält. Sie kann insbesondere</w:t>
      </w:r>
    </w:p>
    <w:p>
      <w:r>
        <w:t xml:space="preserve">Auskünfte einholen,</w:t>
      </w:r>
    </w:p>
    <w:p>
      <w:r>
        <w:t xml:space="preserve">Beteiligte im Sinne des § 13 des Verwaltungsverfahrensgesetzes anhören, Zeugen und Sachverständige vernehmen oder die schriftliche Äußerung von Beteiligten, Sachverständigen und Zeugen einholen,</w:t>
      </w:r>
    </w:p>
    <w:p>
      <w:r>
        <w:t xml:space="preserve">Urkunden und Akten beiziehen,</w:t>
      </w:r>
    </w:p>
    <w:p>
      <w:r>
        <w:t xml:space="preserve">den Augenschein einnehmen.</w:t>
      </w:r>
    </w:p>
    <w:p>
      <w:r>
        <w:t xml:space="preserve">Andere Personen als die Beteiligten sollen erst dann zur Auskunft herangezogen werden, wenn die Sachverhaltsaufklärung durch die Beteiligten nicht zum Ziel führt oder keinen Erfolg verspricht.</w:t>
      </w:r>
    </w:p>
    <w:p>
      <w:r>
        <w:t xml:space="preserve">(2) Für Zeugen und Sachverständige besteht eine Pflicht zur Aussage oder zur Erstattung von Gutachten. Die Vorschriften der Zivilprozessordnung über die Pflicht, als Zeuge auszusagen oder als Sachverständiger ein Gutachten zu erstatten, über die Ablehnung von Sachverständigen sowie über die Vernehmung von Angehörigen des öffentlichen Dienstes als Zeugen oder Sachverständige gelten entsprechend. Die Entschädigung der Zeugen und Sachverständigen erfolgt in entsprechender Anwendung des Justizvergütungs- und -entschädigungsgesetzes.</w:t>
      </w:r>
    </w:p>
    <w:p>
      <w:r>
        <w:t xml:space="preserve">(3) Zur Glaubhaftmachung der Vollständigkeit und Richtigkeit der Angaben darf die zuständige Landesmedienanstalt die Vorlage einer eidesstattlichen Versicherung von denjenigen verlangen, die nach § 55 Abs. 1 und 4 auskunfts- und vorlagepflichtig sind. Eine Versicherung an Eides statt soll nur gefordert werden, wenn andere Mittel zur Erforschung der Wahrheit nicht vorhanden sind, zu keinem Ergebnis geführt haben oder einen unverhältnismäßigen Aufwand erfordern.</w:t>
      </w:r>
    </w:p>
    <w:p>
      <w:r>
        <w:t xml:space="preserve">(4) Die von der zuständigen Landesmedienanstalt mit der Durchführung der sich aus den §§ 60 bis 67 und § 120 ergebenden Aufgaben betrauten Personen dürfen während der üblichen Geschäfts- und Arbeitszeiten die Geschäftsräume und -grundstücke der in § 55 Abs. 1, 3 und 4 genannten Personen und Personengesellschaften betreten und die in Absatz 5 genannten Unterlagen einsehen und prüfen. Das Grundrecht des Artikels 13 des Grundgesetzes wird insoweit eingeschränkt.</w:t>
      </w:r>
    </w:p>
    <w:p>
      <w:r>
        <w:t xml:space="preserve">(5) Die in § 55 Abs. 1, 3 und 4 genannten Personen oder Personengesellschaften haben auf Verlangen Aufzeichnungen, Bücher, Geschäftspapiere und andere Urkunden, die für die Anwendung der §§ 60 bis 67 und § 120 erheblich sein können, vorzulegen, Auskünfte zu erteilen und die sonst zur Durchführung der Maßnahmen nach Absatz 4 erforderlichen Hilfsdienste zu leisten. Vorkehrungen, die die Maßnahmen hindern oder erschweren, sind unzulässig.</w:t>
      </w:r>
    </w:p>
    <w:p>
      <w:r>
        <w:t xml:space="preserve">(6) Der zur Erteilung einer Auskunft Verpflichtete kann die Auskunft auf solche Fragen verweigern, deren Beantwortung ihn selbst oder einen der in § 383 Abs. 1 Nr. 1 bis 3 der Zivilprozessordnung bezeichneten Angehörigen der Gefahr strafrechtlicher Verfolgung oder eines Verfahrens nach dem Gesetz über Ordnungswidrigkeiten aussetzen würde.</w:t>
      </w:r>
    </w:p>
    <w:p>
      <w:r>
        <w:t xml:space="preserve">(7) Durchsuchungen dürfen nur aufgrund einer Anordnung des Amtsrichters, in dessen Bezirk die Durchsuchung erfolgen soll, vorgenommen werden. Bei Gefahr im Verzug können die in Absatz 4 bezeichneten betrauten Personen während der Geschäftszeit die erforderlichen Durchsuchungen ohne richterliche Anordnung vornehmen. An Ort und Stelle ist eine Niederschrift über Grund, Zeit und Ort der Durchsuchung und ihr wesentliches Ergebnis aufzunehmen, aus der sich, falls keine richterliche Anordnung ergangen ist, auch die Tatsachen ergeben, die zur Annahme einer Gefahr im Verzug geführt haben.</w:t>
      </w:r>
    </w:p>
    <w:p>
      <w:r>
        <w:t xml:space="preserve">(8) Der Inhaber der tatsächlichen Gewalt über die zu durchsuchenden Räume darf der Durchsuchung beiwohnen. Ist er abwesend, soll sein Vertreter oder ein anderer Zeuge hinzugezogen werden. Dem Inhaber der tatsächlichen Gewalt über die durchsuchten Räume oder seinem Vertreter ist auf Verlangen eine Durchschrift der in Absatz 7 Satz 3 genannten Niederschrift zu erteilen.</w:t>
      </w:r>
    </w:p>
    <w:p>
      <w:r>
        <w:rPr>
          <w:color w:val="555555"/>
          <w:sz w:val="17"/>
        </w:rPr>
        <w:t xml:space="preserve">Zitiervorschlag: § 56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