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MStV (Brandenburg) — Grundsätze für das Zulassungsverfahren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dem Zulassungsantrag sind Name und Anschrift des Antragstellers, Programminhalt, Programmkategorie (Voll- oder Spartenprogramm), Programmdauer, Übertragungstechnik und geplantes Verbreitungsgebiet anzugeben.</w:t>
      </w:r>
    </w:p>
    <w:p>
      <w:r>
        <w:t xml:space="preserve">(2) Sofern erforderlich, hat die zuständige Landesmedienanstalt Auskunft und die Vorlage weiterer Unterlagen zu verlangen, die sich insbesondere erstrecken auf</w:t>
      </w:r>
    </w:p>
    <w:p>
      <w:r>
        <w:t xml:space="preserve">eine Darstellung der unmittelbaren und mittelbaren Beteiligungen im Sinne des § 62 an dem Antragsteller sowie der Kapital- und Stimmrechtsverhältnisse bei dem Antragsteller und den mit ihm im Sinne des Aktiengesetzes verbundenen Unternehmen,</w:t>
      </w:r>
    </w:p>
    <w:p>
      <w:r>
        <w:t xml:space="preserve">die Angabe über Angehörige im Sinne des § 15 der Abgabenordnung unter den Beteiligten nach Nummer 1, gleiches gilt für Vertreter der Person oder Personengesellschaft oder des Mitglieds eines Organs einer juristischen Person,</w:t>
      </w:r>
    </w:p>
    <w:p>
      <w:r>
        <w:t xml:space="preserve">den Gesellschaftsvertrag und die satzungsrechtlichen Bestimmungen des Antragstellers,</w:t>
      </w:r>
    </w:p>
    <w:p>
      <w:r>
        <w:t xml:space="preserve">Vereinbarungen, die zwischen an dem Antragsteller unmittelbar oder mittelbar im Sinne des § 62 Beteiligten bestehen und sich auf die gemeinsame Veranstaltung von Rundfunk sowie auf Treuhandverhältnisse und nach den §§ 60 und 62 erhebliche Beziehungen beziehen,</w:t>
      </w:r>
    </w:p>
    <w:p>
      <w:r>
        <w:t xml:space="preserve">eine schriftliche Erklärung des Antragstellers, dass die nach den Nummern 1 bis 4 vorgelegten Unterlagen und Angaben vollständig sind.</w:t>
      </w:r>
    </w:p>
    <w:p>
      <w:r>
        <w:t xml:space="preserve">(3) Ist für die Prüfung im Rahmen des Zulassungsverfahrens ein Sachverhalt bedeutsam, der sich auf Vorgänge außerhalb des Geltungsbereichs dieses Staatsvertrages bezieht, hat der Antragsteller diesen Sachverhalt aufzuklären und die erforderlichen Beweismittel zu beschaffen. Er hat dabei alle für ihn bestehenden rechtlichen und tatsächlichen Möglichkeiten auszuschöpfen. Der Antragsteller kann sich nicht darauf berufen, dass er Sachverhalte nicht aufklären oder Beweismittel nicht beschaffen kann, wenn er sich nach Lage des Falles bei der Gestaltung seiner Verhältnisse die Möglichkeit dazu hätte beschaffen oder einräumen lassen können.</w:t>
      </w:r>
    </w:p>
    <w:p>
      <w:r>
        <w:t xml:space="preserve">(4) Die Verpflichtungen nach den Absätzen 1 bis 3 gelten für natürliche und juristische Personen oder Personengesellschaften, die an dem Antragsteller unmittelbar oder mittelbar im Sinne von § 62 beteiligt sind oder zu ihm im Verhältnis eines verbundenen Unternehmens stehen oder sonstige Einflüsse im Sinne der §§ 60 und 62 auf ihn ausüben können, entsprechend.</w:t>
      </w:r>
    </w:p>
    <w:p>
      <w:r>
        <w:t xml:space="preserve">(5) Kommt ein Auskunfts- oder Vorlagepflichtiger seinen Mitwirkungspflichten nach den Absätzen 1 bis 4 innerhalb einer von der zuständigen Landesmedienanstalt bestimmten Frist nicht nach, kann der Zulassungsantrag abgelehnt werden.</w:t>
      </w:r>
    </w:p>
    <w:p>
      <w:r>
        <w:t xml:space="preserve">(6) Die im Rahmen des Zulassungsverfahrens Auskunfts- und Vorlagepflichtigen sind verpflichtet, jede Änderung der maßgeblichen Umstände nach Antragstellung oder nach Erteilung der Zulassung unverzüglich der zuständigen Landesmedienanstalt mitzuteilen. Die Absätze 1 bis 5 finden entsprechende Anwendung. § 63 bleibt unberührt.</w:t>
      </w:r>
    </w:p>
    <w:p>
      <w:r>
        <w:t xml:space="preserve">(7) Unbeschadet anderweitiger Anzeigepflichten sind der Veranstalter und die an ihm unmittelbar oder mittelbar im Sinne von § 62 Beteiligten jeweils nach Ablauf eines Kalenderjahres verpflichtet, unverzüglich der zuständigen Landesmedienanstalt gegenüber eine Erklärung darüber abzugeben, ob und inwieweit innerhalb des abgelaufenen Kalenderjahres bei den nach § 62 maßgeblichen Beteiligungs- und Zurechnungstatbeständen eine Veränderung eingetreten ist.</w:t>
      </w:r>
    </w:p>
    <w:p>
      <w:r>
        <w:rPr>
          <w:color w:val="555555"/>
          <w:sz w:val="17"/>
        </w:rPr>
        <w:t xml:space="preserve">Zitiervorschlag: § 55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