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MStV (Brandenburg) — Erteilung einer Zulassung für Veranstalter von bundesweit ausgerichtetem Rundfunk</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Zulassung darf nur an eine natürliche oder juristische Person erteilt werden, die</w:t>
      </w:r>
    </w:p>
    <w:p>
      <w:r>
        <w:t xml:space="preserve">unbeschränkt geschäftsfähig ist,</w:t>
      </w:r>
    </w:p>
    <w:p>
      <w:r>
        <w:t xml:space="preserve">die Fähigkeit, öffentliche Ämter zu bekleiden, nicht durch Richterspruch verloren hat,</w:t>
      </w:r>
    </w:p>
    <w:p>
      <w:r>
        <w:t xml:space="preserve">das Grundrecht der freien Meinungsäußerung nicht nach Artikel 18 des Grundgesetzes verwirkt hat,</w:t>
      </w:r>
    </w:p>
    <w:p>
      <w:r>
        <w:t xml:space="preserve">als Vereinigung nicht verboten ist,</w:t>
      </w:r>
    </w:p>
    <w:p>
      <w:r>
        <w:t xml:space="preserve">ihren Wohnsitz oder Sitz in Deutschland, einem sonstigen Mitgliedstaat der Europäischen Union oder einem anderen Vertragsstaat des Abkommens über den Europäischen Wirtschaftsraum hat und gerichtlich verfolgt werden kann und</w:t>
      </w:r>
    </w:p>
    <w:p>
      <w:r>
        <w:t xml:space="preserve">die Gewähr dafür bietet, dass sie unter Beachtung der gesetzlichen Vorschriften und der auf dieser Grundlage erlassenen Verwaltungsakte Rundfunk veranstaltet.</w:t>
      </w:r>
    </w:p>
    <w:p>
      <w:r>
        <w:t xml:space="preserve">(2) Die Voraussetzungen nach Absatz 1 Nr. 1 bis 3 und Nr. 6 müssen bei juristischen Personen von den gesetzlichen oder satzungsmäßigen Vertretern erfüllt sein. Einem Veranstalter in der Rechtsform einer Aktiengesellschaft darf nur dann eine Zulassung erteilt werden, wenn in der Satzung der Aktiengesellschaft bestimmt ist, dass die Aktien nur als Namensaktien oder als Namensaktien und stimmrechtslose Vorzugsaktien ausgegeben werden dürfen.</w:t>
      </w:r>
    </w:p>
    <w:p>
      <w:r>
        <w:t xml:space="preserve">(3) Eine Zulassung darf nicht erteilt werden an juristische Personen des öffentlichen Rechts mit Ausnahme von Kirchen und Hochschulen, an deren gesetzliche Vertreter und leitende Bedienstete sowie an politische Parteien und Wählervereinigungen. Gleiches gilt für Unternehmen, die im Verhältnis eines verbundenen Unternehmens im Sinne des § 15 des Aktiengesetzes zu den in Satz 1 Genannten stehen. Die Sätze 1 und 2 gelten für ausländische öffentliche oder staatliche Stellen entsprechend.</w:t>
      </w:r>
    </w:p>
    <w:p>
      <w:r>
        <w:rPr>
          <w:color w:val="555555"/>
          <w:sz w:val="17"/>
        </w:rPr>
        <w:t xml:space="preserve">Zitiervorschlag: § 53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