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MStV (Brandenburg) — Auskunftsrechte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Rundfunkveranstalter haben gegenüber Behörden ein Recht auf Auskunft. Auskünfte können verweigert werden, soweit</w:t>
      </w:r>
    </w:p>
    <w:p>
      <w:r>
        <w:t xml:space="preserve">durch die Auskunftserteilung die sachgemäße Durchführung eines schwebenden Verfahrens vereitelt, erschwert, verzögert oder gefährdet werden könnte oder</w:t>
      </w:r>
    </w:p>
    <w:p>
      <w:r>
        <w:t xml:space="preserve">Vorschriften über die Geheimhaltung entgegenstehen oder</w:t>
      </w:r>
    </w:p>
    <w:p>
      <w:r>
        <w:t xml:space="preserve">ein überwiegendes öffentliches oder schutzwürdiges privates Interesse verletzt würde oder</w:t>
      </w:r>
    </w:p>
    <w:p>
      <w:r>
        <w:t xml:space="preserve">ihr Umfang das zumutbare Maß überschreitet.</w:t>
      </w:r>
    </w:p>
    <w:p>
      <w:r>
        <w:t xml:space="preserve">(2) Allgemeine Anordnungen, die einer Behörde Auskünfte an Rundfunkveranstalter verbieten, sind unzulässig.</w:t>
      </w:r>
    </w:p>
    <w:p>
      <w:r>
        <w:t xml:space="preserve">(3) Rundfunkveranstalter können von Behörden verlangen, dass sie bei der Weitergabe von amtlichen Bekanntmachungen im Verhältnis zu anderen Bewerbern gleichbehandelt werden.</w:t>
      </w:r>
    </w:p>
    <w:p>
      <w:r>
        <w:rPr>
          <w:color w:val="555555"/>
          <w:sz w:val="17"/>
        </w:rPr>
        <w:t xml:space="preserve">Zitiervorschlag: § 5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