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MStV (Brandenburg) — Kontrolle der kommerziellen Tätigkeiten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Eigenunternehmen und Mehrheitsbeteiligungen im Sinne von § 42 Abs. 3 der in der ARD zusammengeschlossenen Landesrundfunkanstalten, des ZDF und des Deutschlandradios oder bei Gesellschaften, bei denen ein Prüfungsrecht der zuständigen Rechnungshöfe besteht, sind die Rundfunkanstalten zusätzlich zu den allgemein bestehenden Prüfungsrechten der Rechnungshöfe verpflichtet darauf hinzuwirken, dass die Beteiligungsunternehmen den jährlichen Abschlussprüfer nur im Einvernehmen mit den zuständigen Rechnungshöfen bestellen. Die Rundfunkanstalten haben dafür Sorge zu tragen, dass das Beteiligungsunternehmen vom Abschlussprüfer im Rahmen der Prüfung des Jahresabschlusses auch die Marktkonformität seiner kommerziellen Tätigkeiten auf der Grundlage zusätzlicher von den jeweils zuständigen Rechnungshöfen festzulegender Fragestellungen prüfen lässt und den Abschlussprüfer ermächtigt, das Ergebnis der Prüfung zusammen mit dem Abschlussbericht den zuständigen Rechnungshöfen mitzuteilen. Diese Fragestellungen werden von dem für die Prüfung zuständigen Rechnungshof festgelegt und umfassen insbesondere den Nachweis der Einhaltung der staatsvertraglichen Vorgaben für kommerzielle Aktivitäten. Die Rundfunkanstalten sind verpflichtet, für die Aufnahme der erforderlichen Regelungen in den Gesellschaftsvertrag oder die Satzung des Beteiligungsunternehmens zu sorgen. Die Wirtschaftsprüfer testieren den Jahresabschluss der Beteiligungsunternehmen und berichten den zuständigen Rechnungshöfen auch hinsichtlich der in Satz 2 und 3 genannten Fragestellungen. Sie teilen das Ergebnis und den Abschlussbericht den zuständigen Rechnungshöfen mit. Die zuständigen Rechnungshöfe werten die Prüfung aus und können in jedem Einzelfall selbst Prüfmaßnahmen bei den betreffenden Beteiligungsunternehmen ergreifen. Die durch die ergänzenden Prüfungen zusätzlich entstehenden Kosten tragen die jeweiligen Beteiligungsunternehmen.</w:t>
      </w:r>
    </w:p>
    <w:p>
      <w:r>
        <w:t xml:space="preserve">(2) Bei kommerziellen Tätigkeiten mit geringer Marktrelevanz nach § 40 Abs. 1 Satz 5 sind die Rundfunkanstalten auf Anforderung des zuständigen Rechnungshofes verpflichtet, für ein dem Absatz 1 Satz 2, 3 und 5 bis 8 entsprechendes Verfahren Sorge zu tragen. Werden Verstöße gegen die Bestimmungen zur Marktkonformität bei Prüfungen von Beteiligungsunternehmen oder der Rundfunkanstalten selbst festgestellt, findet auf die Mitteilung des Ergebnisses § 36 Anwendung.</w:t>
      </w:r>
    </w:p>
    <w:p>
      <w:r>
        <w:rPr>
          <w:color w:val="555555"/>
          <w:sz w:val="17"/>
        </w:rPr>
        <w:t xml:space="preserve">Zitiervorschlag: § 43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