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MStV (Brandenburg) — Überprüfung und Ermittlung des Finanzbedarfes des öffentlich-rechtlichen Rundfunks</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Finanzbedarf des öffentlich-rechtlichen Rundfunks wird regelmäßig entsprechend den Grundsätzen von Wirtschaftlichkeit und Sparsamkeit, einschließlich der damit verbundenen Rationalisierungspotentiale, auf der Grundlage von Bedarfsanmeldungen der in der ARD zusammengeschlossenen Landesrundfunkanstalten, des ZDF und der Körperschaft des öffentlichen Rechts „Deutschlandradio“ durch die unabhängige KEF geprüft und ermittelt.</w:t>
      </w:r>
    </w:p>
    <w:p>
      <w:r>
        <w:t xml:space="preserve">(2) Bei der Überprüfung und Ermittlung des Finanzbedarfs sind insbesondere zugrunde zu legen</w:t>
      </w:r>
    </w:p>
    <w:p>
      <w:r>
        <w:t xml:space="preserve">die wettbewerbsfähige Fortführung der bestehenden Angebote, die durch Staatsvertrag aller Länder beauftragten Fernsehprogramme sowie die nach § 30b überführten oder ausgetauschten Angebote (bestandsbezogener Bedarf),</w:t>
      </w:r>
    </w:p>
    <w:p>
      <w:r>
        <w:t xml:space="preserve">nach Landesrecht zulässige neue Angebote, die Teilhabe an den neuen rundfunktechnischen Möglichkeiten in der Herstellung und zur Verbreitung von Angeboten sowie die Möglichkeit der Veranstaltung neuer Formen von Rundfunk (Entwicklungsbedarf),</w:t>
      </w:r>
    </w:p>
    <w:p>
      <w:r>
        <w:t xml:space="preserve">die allgemeine Kostenentwicklung und die besondere Kostenentwicklung im Medienbereich,</w:t>
      </w:r>
    </w:p>
    <w:p>
      <w:r>
        <w:t xml:space="preserve">die Entwicklung der Beitragserträge, der Werbeerträge und der sonstigen Erträge und</w:t>
      </w:r>
    </w:p>
    <w:p>
      <w:r>
        <w:t xml:space="preserve">die Anlage, Verzinsung und zweckbestimmte Verwendung der Überschüsse, die dadurch entstehen, dass die jährlichen Gesamterträge der in der ARD zusammengeschlossenen Landesrundfunkanstalten, des ZDF oder des Deutschlandradios die Gesamtaufwendungen für die Erfüllung ihres Auftrags übersteigen.</w:t>
      </w:r>
    </w:p>
    <w:p>
      <w:r>
        <w:t xml:space="preserve">(3) Bei der Überprüfung und Ermittlung des Finanzbedarfs soll ein hoher Grad der Objektivierbarkeit erreicht werden.</w:t>
      </w:r>
    </w:p>
    <w:p>
      <w:r>
        <w:t xml:space="preserve">(4) Die Beitragsfestsetzung erfolgt durch Staatsvertrag.</w:t>
      </w:r>
    </w:p>
    <w:p>
      <w:r>
        <w:rPr>
          <w:color w:val="555555"/>
          <w:sz w:val="17"/>
        </w:rPr>
        <w:t xml:space="preserve">Zitiervorschlag: § 34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