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MStV (Brandenburg) — Transparenz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sind verpflichtet, für eine größtmögliche Transparenz gegenüber der Öffentlichkeit Sorge zu tragen. Zu diesem Zweck haben sie die Organisationsstruktur, einschließlich der Zusammensetzung der Gremien und ihrer eingesetzten Ausschüsse, alle Satzungen, Richtlinien, Geschäftsordnungen sowie sonstige Informationen, die von wesentlicher Bedeutung für die jeweilige Rundfunkanstalt sind, in ihrem Internetauftritt zu veröffentlichen. Dabei ist der Schutz personenbezogener Daten sowie von Betriebs- und Geschäftsgeheimnissen zu wahren. Die in der ARD zusammengeschlossenen Landesrundfunkanstalten, das ZDF und das Deutschlandradio veröffentlichen in ihren Geschäftsberichten und im jeweiligen Internetauftritt die für die Tätigkeit im Geschäftsjahr gewährten Bezüge ihrer jeweiligen Intendanten und Direktoren unter Namensnennung, soweit diese nicht einer Abführungspflicht unterliegen. Teil der zu veröffentlichenden Bezüge sind namentlich Aufwandsentschädigungen, Sitzungsgelder und sonstige geldwerte Vorteile. Satz 4 gilt insbesondere auch für</w:t>
      </w:r>
    </w:p>
    <w:p>
      <w:r>
        <w:t xml:space="preserve">Leistungen, die den genannten Personen für den Fall einer vorzeitigen Beendigung ihrer Tätigkeit zugesagt worden sind,</w:t>
      </w:r>
    </w:p>
    <w:p>
      <w:r>
        <w:t xml:space="preserve">Leistungen, die den genannten Personen für den Fall der regulären Beendigung ihrer Tätigkeit zugesagt worden sind, mit ihrem Barwert sowie den von den in der ARD zusammengeschlossenen Landesrundfunkanstalten, dem ZDF und dem Deutschlandradio während des Geschäftsjahres hierfür aufgewandten oder zurückgestellten Betrag,</w:t>
      </w:r>
    </w:p>
    <w:p>
      <w:r>
        <w:t xml:space="preserve">während des Geschäftsjahres vereinbarte Änderungen dieser Zusagen,</w:t>
      </w:r>
    </w:p>
    <w:p>
      <w:r>
        <w:t xml:space="preserve">Leistungen, die einer der genannten Personen, die ihre Tätigkeit im Laufe des Geschäftsjahres beendet hat, in diesem Zusammenhang zugesagt und im Laufe des Geschäftsjahres gewährt worden sind,</w:t>
      </w:r>
    </w:p>
    <w:p>
      <w:r>
        <w:t xml:space="preserve">Leistungen, die den genannten Personen für Tätigkeiten bei Tochter- und Beteiligungsgesellschaften gewährt worden sind, und</w:t>
      </w:r>
    </w:p>
    <w:p>
      <w:r>
        <w:t xml:space="preserve">Leistungen, die den genannten Personen für entgeltliche Nebentätigkeiten gewährt worden sind; dies gilt nicht für Nebentätigkeiten, die nicht im Zusammenhang mit der Haupttätigkeit stehen und wenn die Höhe der hierfür jeweils vereinbarten Einkünfte den Betrag von 1.000 Euro monatlich nicht übersteigt.</w:t>
      </w:r>
    </w:p>
    <w:p>
      <w:r>
        <w:t xml:space="preserve">Die Geschäftsberichte und die Internetauftritte nach Satz 4 haben zudem Angaben über die Tarifstrukturen und eine strukturierte Darstellung der außertariflichen Vereinbarungen zu enthalten.</w:t>
      </w:r>
    </w:p>
    <w:p>
      <w:r>
        <w:t xml:space="preserve">(2) Über die Vorgaben des Absatzes 1 hinausgehende landesrechtliche Regelungen bleiben unberührt.</w:t>
      </w:r>
    </w:p>
    <w:p>
      <w:r>
        <w:rPr>
          <w:color w:val="555555"/>
          <w:sz w:val="17"/>
        </w:rPr>
        <w:t xml:space="preserve">Zitiervorschlag: § 31a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