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MStV (Brandenburg) — Sorgfaltspflichten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Telemedien mit journalistisch-redaktionell gestalteten Angeboten, in denen insbesondere vollständig oder teilweise Inhalte periodischer Druckerzeugnisse in Text oder Bild wiedergegeben werden, haben den anerkannten journalistischen Grundsätzen zu entsprechen. Gleiches gilt für andere geschäftsmäßig angebotene, journalistisch-redaktionell gestaltete Telemedien, in denen regelmäßig Nachrichten oder politische Informationen enthalten sind und die nicht unter Satz 1 fallen. Nachrichten sind vom Anbieter vor ihrer Verbreitung mit der nach den Umständen gebotenen Sorgfalt auf Inhalt, Herkunft und Wahrheit zu prüfen.</w:t>
      </w:r>
    </w:p>
    <w:p>
      <w:r>
        <w:t xml:space="preserve">(2) Bei der Wiedergabe von Meinungsumfragen, die von Anbietern von Telemedien durchgeführt werden, ist ausdrücklich anzugeben, ob sie repräsentativ sind.</w:t>
      </w:r>
    </w:p>
    <w:p>
      <w:r>
        <w:t xml:space="preserve">(3) Anbieter nach Absatz 1 Satz 2, die nicht der Selbstregulierung durch den Pressekodex und der Beschwerdeordnung des Deutschen Presserates unterliegen, können sich einer nach den Absätzen 4 bis 8 anerkannten Einrichtung der Freiwilligen Selbstkontrolle anschließen. Anerkannte Einrichtungen der Freiwilligen Selbstkontrolle überprüfen die Einhaltung der Pflichten nach den Absätzen 1 und 2 bei den ihnen angeschlossenen Anbietern. Sie sind verpflichtet, gemäß ihrer Verfahrensordnung nach Absatz 4 Nr. 4 Beschwerden über die ihnen angeschlossenen Anbieter unverzüglich nachzugehen.</w:t>
      </w:r>
    </w:p>
    <w:p>
      <w:r>
        <w:t xml:space="preserve">(4) Eine Einrichtung ist als Einrichtung der Freiwilligen Selbstkontrolle im Sinne des Absatzes 3 anzuerkennen, wenn</w:t>
      </w:r>
    </w:p>
    <w:p>
      <w:r>
        <w:t xml:space="preserve">die Unabhängigkeit und Sachkunde ihrer benannten Prüfer gewährleistet ist und dabei auch Vertreter aus gesellschaftlichen Gruppen berücksichtigt sind, die sich in besonderer Weise mit Fragen des Journalismus befassen,</w:t>
      </w:r>
    </w:p>
    <w:p>
      <w:r>
        <w:t xml:space="preserve">eine sachgerechte Ausstattung sichergestellt ist,</w:t>
      </w:r>
    </w:p>
    <w:p>
      <w:r>
        <w:t xml:space="preserve">Vorgaben für die Entscheidungen der Prüfer bestehen, die in der Spruchpraxis die Einhaltung der Vorgaben der Absätze 1 und 2 zu gewährleisten geeignet sind,</w:t>
      </w:r>
    </w:p>
    <w:p>
      <w:r>
        <w:t xml:space="preserve">eine Verfahrensordnung besteht, die den Umfang und Ablauf der Prüfung sowie mögliche Sanktionen regelt und die Möglichkeit der Überprüfung von Entscheidungen vorsieht,</w:t>
      </w:r>
    </w:p>
    <w:p>
      <w:r>
        <w:t xml:space="preserve">gewährleistet ist, dass die betroffenen Anbieter vor einer Entscheidung gehört werden, die Entscheidung schriftlich begründet und den Beteiligten mitgeteilt wird,</w:t>
      </w:r>
    </w:p>
    <w:p>
      <w:r>
        <w:t xml:space="preserve">eine Beschwerdestelle eingerichtet ist und</w:t>
      </w:r>
    </w:p>
    <w:p>
      <w:r>
        <w:t xml:space="preserve">die Einrichtung für den Beitritt weiterer Anbieter offensteht.</w:t>
      </w:r>
    </w:p>
    <w:p>
      <w:r>
        <w:t xml:space="preserve">(5) Die Entscheidung über die Anerkennung trifft die zuständige Landesmedienanstalt.</w:t>
      </w:r>
    </w:p>
    <w:p>
      <w:r>
        <w:t xml:space="preserve">(6) Die Anerkennung kann ganz oder teilweise widerrufen oder mit Nebenbestimmungen versehen werden, wenn die Voraussetzungen für die Anerkennung nachträglich entfallen sind oder die Spruchpraxis der Einrichtung nicht mit den Bestimmungen dieses Staatsvertrages übereinstimmt. Eine Entschädigung für Vermögensnachteile durch den Widerruf der Anerkennung wird nicht gewährt.</w:t>
      </w:r>
    </w:p>
    <w:p>
      <w:r>
        <w:t xml:space="preserve">(7) Die anerkannten Einrichtungen der Freiwilligen Selbstkontrolle sollen sich über die Anwendung der Absätze 1 und 2 abstimmen.</w:t>
      </w:r>
    </w:p>
    <w:p>
      <w:r>
        <w:t xml:space="preserve">(8) Die zuständige Landesmedienanstalt kann Entscheidungen einer anerkannten Einrichtung der Freiwilligen Selbstkontrolle, die die Grenzen des Beurteilungsspielraums überschreiten, beanstanden und ihre Aufhebung verlangen. Kommt eine anerkannte Einrichtung der Freiwilligen Selbstkontrolle ihren Aufgaben und Pflichten nicht nach, kann die zuständige Landesmedienanstalt verlangen, dass sie diese erfüllt. Eine Entschädigung für hierdurch entstehende Vermögensnachteile wird nicht gewährt.</w:t>
      </w:r>
    </w:p>
    <w:p>
      <w:r>
        <w:rPr>
          <w:color w:val="555555"/>
          <w:sz w:val="17"/>
        </w:rPr>
        <w:t xml:space="preserve">Zitiervorschlag: § 19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