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MStV (Brandenburg) — Datenschutzaufsicht bei Telemedien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nach den allgemeinen Datenschutzgesetzen des Bundes und der Länder zuständigen Aufsichtsbehörden überwachen für ihren Bereich die Einhaltung der allgemeinen Datenschutzbestimmungen und des § 23. Die für den Datenschutz im journalistischen Bereich beim öffentlich-rechtlichen Rundfunk und bei den privaten Rundfunkveranstaltern zuständigen Stellen überwachen für ihren Bereich auch die Einhaltung der Datenschutzbestimmungen für journalistisch-redaktionell gestaltete Angebote bei Telemedien. Eine Aufsicht erfolgt, soweit Unternehmen, Hilfs- und Beteiligungsunternehmen der Presse nicht der Selbstregulierung durch den Pressekodex und der Beschwerdeordnung des Deutschen Presserates unterliegen.</w:t>
      </w:r>
    </w:p>
    <w:p>
      <w:r>
        <w:t xml:space="preserve">VIII. Abschnitt</w:t>
      </w:r>
    </w:p>
    <w:p>
      <w:r>
        <w:t xml:space="preserve">Revision, Ordnungswidrigkeiten</w:t>
      </w:r>
    </w:p>
    <w:p>
      <w:r>
        <w:rPr>
          <w:color w:val="555555"/>
          <w:sz w:val="17"/>
        </w:rPr>
        <w:t xml:space="preserve">Zitiervorschlag: § 113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