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MStV (Brandenburg) — Zusammenarbeit mit anderen Behörden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Landesmedienanstalten arbeiten im Rahmen der Erfüllung ihrer Aufgaben mit der Bundesnetzagentur und mit dem Bundeskartellamt zusammen. Die Landesmedienanstalten haben auf Anfrage der Bundesnetzagentur oder des Bundeskartellamtes Erkenntnisse zu übermitteln, die für die Erfüllung von deren Aufgaben erforderlich sind.</w:t>
      </w:r>
    </w:p>
    <w:p>
      <w:r>
        <w:t xml:space="preserve">(2) Absatz 1 gilt für die Zusammenarbeit der Landesmedienanstalten mit den Landeskartellbehörden und den Glücksspielaufsichtsbehörden entsprechend.</w:t>
      </w:r>
    </w:p>
    <w:p>
      <w:r>
        <w:t xml:space="preserve">(3) Zuständige Behörde nach § 12 Abs. 2 Satz 2 des Digitale-Dienste-Gesetzes ist die nach § 106 zuständige Landesmedienanstalt. Die Landesmedienanstalten benennen für die Zusammenarbeit mit der Koordinierungsstelle für digitale Dienste, den weiteren zuständigen Behörden nach dem Digitale-Dienste-Gesetz, der Europäischen Kommission und anderen Behörden im Anwendungsbereich der Verordnung (EU) 2022/2065 einen gemeinsamen Beauftragten. Soweit der öffentlich-rechtliche Rundfunk von Maßnahmen nach § 12 Abs. 2 Satz 2 des Digitale-Dienste-Gesetzes betroffen ist, bezieht der nach Satz 2 benannte Beauftragte die jeweils betroffene Rundfunkanstalt in das Verfahren ein.</w:t>
      </w:r>
    </w:p>
    <w:p>
      <w:r>
        <w:rPr>
          <w:color w:val="555555"/>
          <w:sz w:val="17"/>
        </w:rPr>
        <w:t xml:space="preserve">Zitiervorschlag: § 111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