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108 MStV (Brandenburg) — Rücknahme, Widerruf von Zulassungen und Zuweisungen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Zulassung nach § 53 oder die Zuweisung nach § 102 werden jeweils zurückgenommen, wenn</w:t>
      </w:r>
    </w:p>
    <w:p>
      <w:r>
        <w:t xml:space="preserve">bei der Zulassung eine Zulassungsvoraussetzung gemäß § 53 Abs. 1 oder 2 nicht gegeben war oder eine Zulassungsbeschränkung gemäß § 53 Abs. 3 nicht berücksichtigt wurde oder</w:t>
      </w:r>
    </w:p>
    <w:p>
      <w:r>
        <w:t xml:space="preserve">bei der Zuweisung die Vorgaben gemäß § 102 Abs. 4 nicht berücksichtigt wurden</w:t>
      </w:r>
    </w:p>
    <w:p>
      <w:r>
        <w:t xml:space="preserve">und innerhalb eines von der zuständigen Landesmedienanstalt bestimmten Zeitraums keine Abhilfe erfolgt.</w:t>
      </w:r>
    </w:p>
    <w:p>
      <w:r>
        <w:t xml:space="preserve">(2) Zulassung und Zuweisung werden jeweils widerrufen, wenn</w:t>
      </w:r>
    </w:p>
    <w:p>
      <w:r>
        <w:t xml:space="preserve">im Fall der Zulassung</w:t>
      </w:r>
    </w:p>
    <w:p>
      <w:r>
        <w:t xml:space="preserve">nachträglich eine Zulassungsvoraussetzung gemäß § 53 Abs. 1 oder 2 entfällt oder eine Zulassungsbeschränkung gemäß § 53 Abs. 3 eintritt und innerhalb des von der zuständigen Landesmedienanstalt bestimmten angemessenen Zeitraums keine Abhilfe erfolgt oder</w:t>
      </w:r>
    </w:p>
    <w:p>
      <w:r>
        <w:t xml:space="preserve">der Rundfunkveranstalter gegen seine Verpflichtungen aufgrund dieses Staatsvertrages oder des Jugendmedienschutz-Staatsvertrages wiederholt schwerwiegend verstoßen und die Anweisungen der zuständigen Landesmedienanstalt innerhalb des von ihr bestimmten Zeitraums nicht befolgt hat;</w:t>
      </w:r>
    </w:p>
    <w:p>
      <w:r>
        <w:t xml:space="preserve">im Fall der Zuweisung</w:t>
      </w:r>
    </w:p>
    <w:p>
      <w:r>
        <w:t xml:space="preserve">nachträglich wesentliche Veränderungen des Angebots eingetreten und vom Anbieter zu vertreten sind, nach denen das Angebot den Anforderungen des § 102 Abs. 4 nicht mehr genügt und innerhalb des von der zuständigen Landesmedienanstalt bestimmten Zeitraums keine Abhilfe erfolgt oder</w:t>
      </w:r>
    </w:p>
    <w:p>
      <w:r>
        <w:t xml:space="preserve">das Angebot aus Gründen, die vom Anbieter zu vertreten sind, innerhalb des dafür vorgesehenen Zeitraums nicht oder nicht mit der festgesetzten Dauer begonnen oder fortgesetzt wird.</w:t>
      </w:r>
    </w:p>
    <w:p>
      <w:r>
        <w:t xml:space="preserve">(3) Der Anbieter wird für einen Vermögensnachteil, der durch die Rücknahme oder den Widerruf nach den Absätzen 1 oder 2 eintritt, nicht entschädigt. Im Übrigen gilt für die Rücknahme und den Widerruf das Verwaltungsverfahrensgesetz des Sitzlandes der jeweils zuständigen Landesmedienanstalt.</w:t>
      </w:r>
    </w:p>
    <w:p>
      <w:r>
        <w:rPr>
          <w:color w:val="555555"/>
          <w:sz w:val="17"/>
        </w:rPr>
        <w:t xml:space="preserve">Zitiervorschlag: § 108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https://recht.nulegal.eu/gesetze/MStV/108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