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MStV (Brandenburg) — Aufgaben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ZAK ist für folgende Aufgaben zuständig:</w:t>
      </w:r>
    </w:p>
    <w:p>
      <w:r>
        <w:t xml:space="preserve">Aufsichtsmaßnahmen gegenüber privaten bundesweiten Veranstaltern, soweit nicht die KEK nach Absatz 3 zuständig ist,</w:t>
      </w:r>
    </w:p>
    <w:p>
      <w:r>
        <w:t xml:space="preserve">Aufsichtsmaßnahmen gegenüber privaten bundesweiten Anbietern nach den §§ 18 bis 22 sowie nach den §§ 74 bis 77,</w:t>
      </w:r>
    </w:p>
    <w:p>
      <w:r>
        <w:t xml:space="preserve">Anerkennung von Einrichtungen der Freiwilligen Selbstkontrolle nach § 19 Abs. 4 sowie Rücknahme oder Widerruf der Anerkennung nach § 19 Abs. 6,</w:t>
      </w:r>
    </w:p>
    <w:p>
      <w:r>
        <w:t xml:space="preserve">Aufsicht über Entscheidungen der Einrichtungen der Freiwilligen Selbstkontrolle nach § 19 Abs. 8,</w:t>
      </w:r>
    </w:p>
    <w:p>
      <w:r>
        <w:t xml:space="preserve">Zulassung, Rücknahme oder Widerruf der Zulassung bundesweiter Veranstalter nach §§ 53, 108 Abs. 1 Nr. 1 und Abs. 2 Nr. 1,</w:t>
      </w:r>
    </w:p>
    <w:p>
      <w:r>
        <w:t xml:space="preserve">Entscheidungen über ein Zulassungserfordernis im Falle des § 54 Abs. 1,</w:t>
      </w:r>
    </w:p>
    <w:p>
      <w:r>
        <w:t xml:space="preserve">Feststellung des Vorliegens der Voraussetzungen für Regionalfensterprogramme nach § 59 Abs. 4 Satz 1 und für Sendezeit für Dritte nach § 65 Abs. 2 Satz 4,</w:t>
      </w:r>
    </w:p>
    <w:p>
      <w:r>
        <w:t xml:space="preserve">Anzeige des Betriebs einer Medienplattform oder Benutzeroberfläche nach § 79 Abs. 2 mit Ausnahme von Medienplattformen nach § 81 Abs. 6,</w:t>
      </w:r>
    </w:p>
    <w:p>
      <w:r>
        <w:t xml:space="preserve">Aufsicht über Medienplattformen, mit Ausnahme von Medienplattformen nach § 81 Abs. 6, und Benutzeroberflächen nach den §§ 79 bis 87 sowie § 103 Abs. 1 und 2, soweit nicht die GVK nach Absatz 2 zuständig ist,</w:t>
      </w:r>
    </w:p>
    <w:p>
      <w:r>
        <w:t xml:space="preserve">Aufsicht über Medienintermediäre nach den §§ 92 bis 94,</w:t>
      </w:r>
    </w:p>
    <w:p>
      <w:r>
        <w:t xml:space="preserve">Aufsicht über Video-Sharing-Dienste nach § 98,</w:t>
      </w:r>
    </w:p>
    <w:p>
      <w:r>
        <w:t xml:space="preserve">11a.</w:t>
      </w:r>
    </w:p>
    <w:p>
      <w:r>
        <w:t xml:space="preserve">Aufsicht über bundesweit angebotene Dienste, die den Zugang zu audiovisuellen Mediendiensten ermöglichen, über die Einhaltung der Anforderungen nach den §§ 99a bis 99d,</w:t>
      </w:r>
    </w:p>
    <w:p>
      <w:r>
        <w:t xml:space="preserve">Wahrnehmung der Aufgaben nach § 101 Abs. 3 Satz 1 Nr. 1 und 3,</w:t>
      </w:r>
    </w:p>
    <w:p>
      <w:r>
        <w:t xml:space="preserve">Zuweisung von Übertragungskapazitäten für bundesweite Versorgungsbedarfe und deren Rücknahme oder Widerruf nach §§ 102 und 108 Abs. 1 Nr. 2 und Abs. 2 Nr. 2, soweit die GVK nicht nach Absatz 2 zuständig ist,</w:t>
      </w:r>
    </w:p>
    <w:p>
      <w:r>
        <w:t xml:space="preserve">Befassung mit Mitteilungen nach § 109 Abs. 5.</w:t>
      </w:r>
    </w:p>
    <w:p>
      <w:r>
        <w:t xml:space="preserve">Die ZAK kann Prüfausschüsse für die Aufgaben nach Satz 1 Nr. 1 und 2 einrichten. Die Prüfausschüsse entscheiden jeweils bei Einstimmigkeit anstelle der ZAK. Zu Beginn der Amtsperiode der ZAK wird die Verteilung der Verfahren von der ZAK festgelegt. Das Nähere ist in der Geschäftsordnung der ZAK festzulegen.</w:t>
      </w:r>
    </w:p>
    <w:p>
      <w:r>
        <w:t xml:space="preserve">(2) Die GVK ist zuständig für Auswahlentscheidungen bei den Zuweisungen von Übertragungskapazitäten nach § 102 Abs. 4 und für die Entscheidung über die Belegung von Medienplattformen nach § 81 Abs. 5 Satz 3, mit Ausnahme von Medienplattformen nach § 81 Abs. 6. Die ZAK unterrichtet die GVK fortlaufend über ihre Tätigkeit. Sie bezieht die GVK in grundsätzlichen Angelegenheiten, insbesondere bei der Erstellung von Satzungen und Richtlinienentwürfen, ein.</w:t>
      </w:r>
    </w:p>
    <w:p>
      <w:r>
        <w:t xml:space="preserve">(3) Die KEK ist zuständig für die abschließende Beurteilung von Fragestellungen der Sicherung von Meinungsvielfalt im Zusammenhang mit der bundesweiten Veranstaltung von Fernsehprogrammen. Sie ist im Rahmen des Satzes 1 insbesondere zuständig für die Prüfung solcher Fragen bei der Entscheidung über eine Zulassung oder Änderung einer Zulassung, bei der Bestätigung von Veränderungen von Beteiligungsverhältnissen als unbedenklich und bei Maßnahmen nach § 60 Abs. 4. Für Fälle, die für die Sicherung von Meinungsvielfalt nur geringe Bedeutung entfalten können, legt die KEK fest, unter welchen Voraussetzungen auf eine Vorlage nach § 107 Abs. 1 verzichtet werden kann. Auf Anforderung einer Landesmedienanstalt ist sie zur Prüfung von Einzelfällen verpflichtet. Die KEK ermittelt die den Unternehmen jeweils zurechenbaren Zuschaueranteile.</w:t>
      </w:r>
    </w:p>
    <w:p>
      <w:r>
        <w:t xml:space="preserve">(4) Die Auswahl und Zulassung von Regionalfensterprogrammveranstaltern nach § 59 Abs. 4 und Fensterprogrammveranstaltern nach § 65 Abs. 4 sowie die Aufsicht über diese Programme obliegen dem für die Zulassung nicht bundesweiter Angebote zuständigen Organ der zuständigen Landesmedienanstalt. Bei Auswahl und Zulassung der Veranstalter nach Satz 1 ist zuvor das Benehmen mit der KEK herzustellen.</w:t>
      </w:r>
    </w:p>
    <w:p>
      <w:r>
        <w:rPr>
          <w:color w:val="555555"/>
          <w:sz w:val="17"/>
        </w:rPr>
        <w:t xml:space="preserve">Zitiervorschlag: § 105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https://recht.nulegal.eu/gesetze/MStV/105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