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MSchnAusbV 2004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der Handwerksordnung in der Fassung der Bekanntmachung vom 24. September 1998 (BGBl. I S. 3074), der zuletzt durch Artikel 1 Nr. 26 des Gesetzes vom 24. Dezember 2003 (BGBl. I S. 2934)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