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MSPTBeihilfeAnO — Vertretung des Dienstherrn bei Klagen in Beihilfeangelegenheiten</w:t>
      </w:r>
    </w:p>
    <w:p>
      <w:r>
        <w:rPr>
          <w:color w:val="555555"/>
          <w:sz w:val="18"/>
        </w:rPr>
        <w:t xml:space="preserve">Anordnung zur Übertragung der Entscheidung über Widersprüche in Beihilfeangelegenheiten und zur Vertretung des Dienstherrn bei Klagen in Beihilfeangelegenheiten bei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Angelegenheiten der Beihilfe in Krankheits-, Pflege- und Geburtsfällen (§ 80 Bundesbeamtengesetz) wird die Vertretung des Dienstherrn bei Klagen aus dem Beamtenverhältnis auf die Postbeamtenkrankenkasse übertragen.</w:t>
      </w:r>
    </w:p>
    <w:p>
      <w:r>
        <w:rPr>
          <w:color w:val="555555"/>
          <w:sz w:val="17"/>
        </w:rPr>
        <w:t xml:space="preserve">Zitiervorschlag: § 2 MSPTBeihilfeAnO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https://recht.nulegal.eu/gesetze/MSPTBeihilfeAnO/2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