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MSO (Bayern) — Erwerb einer entsprechenden Schulbildung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Eine dem erfolgreichen Abschluss der Mittelschule entsprechende Schulbildung hat erworben, wer</w:t>
      </w:r>
    </w:p>
    <w:p>
      <w:r>
        <w:t xml:space="preserve">1. in öffentlichen oder staatlich anerkannten Gymnasien, Realschulen oder Wirtschaftsschulen im Jahreszeugnis der Jahrgangsstufe 9 oder im Zeugnis über die entsprechende Feststellungsprüfung oder im Vorkurs am Abendgymnasium oder Kolleg Noten erzielt hat, mit denen man auch die Jahrgangsstufe 9 der Mittelschule mit Erfolg besucht hätte,</w:t>
      </w:r>
    </w:p>
    <w:p>
      <w:r>
        <w:t xml:space="preserve">2. die Berufsschule oder eine mindestens zweijährige berufliche Vollzeitschule erfolgreich besucht hat oder</w:t>
      </w:r>
    </w:p>
    <w:p>
      <w:r>
        <w:t xml:space="preserve">3. ein einjähriges Vollzeitschuljahr an einer beruflichen Schule, ausgenommen Wirtschaftsschule und Ergänzungsschule, erfolgreich abgeschlossen hat; Leistungen im fachpraktischen Bereich bleiben insoweit unberücksichtigt.</w:t>
      </w:r>
    </w:p>
    <w:p>
      <w:r>
        <w:t xml:space="preserve">Die Möglichkeit des Erwerbs des erfolgreichen Abschlusses der Mittelschule nach den Bestimmungen der Volksschulordnung-F bleibt unberührt.</w:t>
      </w:r>
    </w:p>
    <w:p>
      <w:r>
        <w:rPr>
          <w:color w:val="555555"/>
          <w:sz w:val="17"/>
        </w:rPr>
        <w:t xml:space="preserve">Zitiervorschlag: § 20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