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MSO (Bayern) — Vorrücken auf Probe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7 bis 9 der Mittlere-Reife-Klassen, die das Ziel der jeweiligen Jahrgangsstufe erstmals nicht erreicht haben, können mit Einverständnis ihrer Erziehungsberechtigten auf Probe vorrücken, wenn nach dem Gesamtbild aller erzielten Leistungen erwartet werden kann, dass sie im nächsten Schuljahr das Ziel der Jahrgangsstufe erreichen. Die Entscheidung trifft die Lehrerkonferenz.</w:t>
      </w:r>
    </w:p>
    <w:p>
      <w:r>
        <w:t xml:space="preserve">(2) Wird einer Schülerin oder einem Schüler das Vorrücken auf Probe nach Abs. 1 oder nach Art. 53 Abs. 6 Satz 2 BayEUG gestattet, wird in das Jahreszeugnis folgende Bemerkung aufgenommen: „Die Schülerin bzw. der Schüler erhält die vorläufige Erlaubnis zum Besuch der Jahrgangsstufe….“</w:t>
      </w:r>
    </w:p>
    <w:p>
      <w:r>
        <w:t xml:space="preserve">(3) Die Probezeit dauert bis zum 15. Dezember; sie kann von der Lehrerkonferenz in besonderen Fällen um höchstens zwei Monate verlängert werden. Die Lehrerkonferenz entscheidet auf der Grundlage einer Empfehlung der Klassenkonferenz, ob die Schülerin oder der Schüler nach dem Gesamtbild aller erzielten Leistungen die Probezeit bestanden hat oder zurückverwiesen wird.</w:t>
      </w:r>
    </w:p>
    <w:p>
      <w:r>
        <w:t xml:space="preserve">(4) Für Schülerinnen und Schüler, die am Gymnasium, an der Realschule oder an der Wirtschaftsschule die Erlaubnis zum Vorrücken auf Probe erhalten haben und die in die nächsthöhere Klasse des Regelzugs eintreten, entfällt eine Probezeit; soweit sie in die nächsthöhere Mittlere-Reife-Klasse eintreten, gilt Abs. 3, es sei denn, die Entscheidung, das Vorrücken nur auf Probe zu gestatten, beruht auf den Leistungen in mindestens einem Fach, das in der entsprechenden Jahrgangsstufe der Mittelschule nicht unterrichtet wird.</w:t>
      </w:r>
    </w:p>
    <w:p>
      <w:r>
        <w:rPr>
          <w:color w:val="555555"/>
          <w:sz w:val="17"/>
        </w:rPr>
        <w:t xml:space="preserve">Zitiervorschlag: § 16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