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MSAG</w:t>
      </w:r>
    </w:p>
    <w:p>
      <w:r>
        <w:rPr>
          <w:color w:val="555555"/>
          <w:sz w:val="18"/>
        </w:rPr>
        <w:t xml:space="preserve">Gesetz zu dem Haager Übereinkommen vom 5. Oktober 1961 über die Zuständigkeit der Behörden und das anzuwendende Recht auf dem Gebiet des Schutzes von Minderjährigen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20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5 MSAG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