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MSAG</w:t>
      </w:r>
    </w:p>
    <w:p>
      <w:r>
        <w:rPr>
          <w:color w:val="555555"/>
          <w:sz w:val="18"/>
        </w:rPr>
        <w:t xml:space="preserve">Gesetz zu dem Haager Übereinkommen vom 5. Oktober 1961 über die Zuständigkeit der Behörden und das anzuwendende Recht auf dem Gebiet des Schutzes von Minderjährigen</w:t>
      </w:r>
    </w:p>
    <w:p>
      <w:r>
        <w:rPr>
          <w:color w:val="555555"/>
          <w:sz w:val="18"/>
        </w:rPr>
        <w:t xml:space="preserve">Stand: 10.06.2019 (konsolidierte Textfassung, kein amtliches Inkrafttretensdatum)</w:t>
      </w:r>
    </w:p>
    <w:p>
      <w:r>
        <w:t xml:space="preserve">(1) Für die in Artikel 4 Abs. 1, Artikel 5 Abs. 2, Artikel 10 und Artikel 11 Abs. 1 des Übereinkommens vorgesehenen Mitteilungen sind die deutschen Gerichte und Behörden zuständig, bei denen ein Verfahren nach dem Übereinkommen anhängig ist oder, in den Fällen des Artikels 5 Abs. 2, zur Zeit des Aufenthaltswechsels des Minderjährigen anhängig war.</w:t>
      </w:r>
    </w:p>
    <w:p>
      <w:r>
        <w:t xml:space="preserve">(2) Ist ein Verfahren im Geltungsbereich dieses Gesetzes nicht anhängig, so ist für den Empfang der Mitteilungen nach Artikel 4 Abs. 1 und Artikel 11 Abs. 1 das Jugendamt zuständig, in dessen Bezirk der Minderjährige seinen gewöhnlichen Aufenthalt hat. Für den Empfang der Mitteilungen, die nach Artikel 11 Abs. 1 des Übereinkommens an die Behörden des Staates zu richten sind, dem der Minderjährige angehört, ist, wenn im Geltungsbereich dieses Gesetzes weder ein Verfahren anhängig ist noch der Minderjährige seinen gewöhnlichen Aufenthalt hat, das Landesjugendamt Berlin zuständig.</w:t>
      </w:r>
    </w:p>
    <w:p>
      <w:r>
        <w:t xml:space="preserve">(3) Die Mitteilungen können unmittelbar gegeben und empfangen werden.</w:t>
      </w:r>
    </w:p>
    <w:p>
      <w:r>
        <w:t xml:space="preserve">(4) (weggefallen)</w:t>
      </w:r>
    </w:p>
    <w:p>
      <w:r>
        <w:rPr>
          <w:color w:val="555555"/>
          <w:sz w:val="17"/>
        </w:rPr>
        <w:t xml:space="preserve">Zitiervorschlag: Art 2 MSAG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