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Bei Personen, die die staatliche Prüfung nach § 4 Abs. 2 bestanden haben, wird auf Antrag die Ausbildung nach § 9 Satz 1 auf 18 Monate oder bei Ausbildung in Teilzeitform auf 2.100 Stunden verkürzt. Satz 1 gilt für Personen, die die in § 1 Nr. 1 genannte Berufsbezeichnung führen dürfen, entsprechend. Bei Personen nach Satz 2 mit einer mindestens fünfjährigen Tätigkeit in diesem Beruf wird auf Antrag der Lehrgang nach § 9 Satz 1 auf zwölf Monate oder bei Ausbildung in Teilzeitform auf 1.400 Stunden verkürzt. Auf den verkürzten Lehrgang nach Satz 3 können auf Antrag Fort- oder Weiterbildungen im Umfang ihrer Gleichwertigkeit um höchstens drei Monate oder 350 Stunden angerechnet werden, wenn die Durchführung der Ausbildung und die Erreichung des Ausbildungsziels dadurch nicht gefährdet werden. Bei einer verkürzten Ausbildung nach den Sätzen 1 bis 4 kann der theoretische Unterricht auch in Form von Fernunterricht erteilt werden. Die verkürzte Ausbildung schließt mit einer staatlichen Ergänzungsprüfung ab. Diese erstreckt sich auf die in dem Lehrgang vermittelten Kenntnisse und Fertigkeiten. Das Nähere regelt die Ausbildungs- und Prüfungsverordnung nach § 13 Abs. 2. Diese soll die Möglichkeit eröffnen, die Prüfung in Teilabschnitten abzulegen, beginnend mit der Prüfung der im Unterricht erworbenen Kenntnisse.</w:t>
      </w:r>
    </w:p>
    <w:p>
      <w:r>
        <w:t xml:space="preserve">(2) Auf die Ausbildung nach § 9 sind auf Antrag mit sechs Monaten anzurechnen:</w:t>
      </w:r>
    </w:p>
    <w:p>
      <w:pPr>
        <w:ind w:left="420"/>
      </w:pPr>
      <w:r>
        <w:t xml:space="preserve">1. eine an einer staatlich anerkannten Lehranstalt abgeschlossene, mindestens zweijährige Ausbildung als Turn- und Sportlehrer,</w:t>
      </w:r>
    </w:p>
    <w:p>
      <w:pPr>
        <w:ind w:left="420"/>
      </w:pPr>
      <w:r>
        <w:t xml:space="preserve">2. eine an einer staatlich anerkannten Lehranstalt abgeschlossene, mindestens zweijährige Ausbildung als Gymnastiklehrer.</w:t>
      </w:r>
    </w:p>
    <w:p>
      <w:r>
        <w:t xml:space="preserve">(3) Auf Antrag kann eine andere Ausbildung im Umfang ihrer Gleichwertigkeit auf die Dauer einer Ausbildung nach § 9 angerechnet werden, wenn die Durchführung der Ausbildung und die Erreichung des Ausbildungsziels dadurch nicht gefährdet werden.</w:t>
      </w:r>
    </w:p>
    <w:p>
      <w:r>
        <w:rPr>
          <w:color w:val="555555"/>
          <w:sz w:val="17"/>
        </w:rPr>
        <w:t xml:space="preserve">Zitiervorschlag: § 12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https://recht.nulegal.eu/gesetze/MPhG/12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