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MPVerfVO — Prüfungsunterlagen</w:t>
      </w:r>
    </w:p>
    <w:p>
      <w:r>
        <w:rPr>
          <w:color w:val="555555"/>
          <w:sz w:val="18"/>
        </w:rPr>
        <w:t xml:space="preserve">Meisterprüfungsverfahrensverordnung</w:t>
      </w:r>
    </w:p>
    <w:p>
      <w:r>
        <w:rPr>
          <w:color w:val="555555"/>
          <w:sz w:val="18"/>
        </w:rPr>
        <w:t xml:space="preserve">Historische Fassung: Stand 10.06.2019 bis 02.02.2022. Dies ist nicht die aktuelle Fassung.</w:t>
      </w:r>
    </w:p>
    <w:p>
      <w:r>
        <w:t xml:space="preserve">(1) Auf schriftliches oder elektronisches Verlangen ist dem Prüfling binnen der gesetzlich vorgegebenen Frist zur Einlegung eines Rechtsbehelfs nach Abschluss eines jeden Teils der Meisterprüfung Einsicht in seine Prüfungsunterlagen zu gewähren. Danach kann innerhalb der in Absatz 2 genannten Aufbewahrungsfristen auf Antrag Einsicht gewährt werden.</w:t>
      </w:r>
    </w:p>
    <w:p>
      <w:r>
        <w:t xml:space="preserve">(2) Der Antrag auf Zulassung und die Zulassungsentscheidung, die schriftlichen Prüfungsarbeiten sowie die die Befreiungen begründenden Unterlagen sind drei Jahre und die Niederschriften nach § 23 Absatz 1 zehn Jahre nach Abschluss der Meisterprüfung aufzubewahren.</w:t>
      </w:r>
    </w:p>
    <w:p>
      <w:r>
        <w:rPr>
          <w:color w:val="555555"/>
          <w:sz w:val="17"/>
        </w:rPr>
        <w:t xml:space="preserve">Zitiervorschlag: § 24 MPVerfVO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https://recht.nulegal.eu/gesetze/MPVerfVO/24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