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MPVerfV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Abschnitt 1Allgemeine Vorschriften</w:t>
      </w:r>
    </w:p>
    <w:p>
      <w:r>
        <w:rPr>
          <w:rFonts w:ascii="Courier New" w:hAnsi="Courier New"/>
          <w:sz w:val="17"/>
        </w:rPr>
        <w:t xml:space="preserve">§ 1    Gegenstand</w:t>
      </w:r>
    </w:p>
    <w:p>
      <w:r>
        <w:rPr>
          <w:rFonts w:ascii="Courier New" w:hAnsi="Courier New"/>
          <w:sz w:val="17"/>
        </w:rPr>
        <w:t xml:space="preserve">§ 2    Zuständiger Meisterprüfungsausschuss</w:t>
      </w:r>
    </w:p>
    <w:p>
      <w:r>
        <w:rPr>
          <w:rFonts w:ascii="Courier New" w:hAnsi="Courier New"/>
          <w:sz w:val="17"/>
        </w:rPr>
        <w:t xml:space="preserve">§ 3    Beschlussfassung</w:t>
      </w:r>
    </w:p>
    <w:p>
      <w:r>
        <w:rPr>
          <w:rFonts w:ascii="Courier New" w:hAnsi="Courier New"/>
          <w:sz w:val="17"/>
        </w:rPr>
        <w:t xml:space="preserve">§ 4    Ausschluss von der Mitwirkung</w:t>
      </w:r>
    </w:p>
    <w:p>
      <w:r>
        <w:rPr>
          <w:rFonts w:ascii="Courier New" w:hAnsi="Courier New"/>
          <w:sz w:val="17"/>
        </w:rPr>
        <w:t xml:space="preserve">§ 5    Verschwiegenheit</w:t>
      </w:r>
    </w:p>
    <w:p>
      <w:r>
        <w:rPr>
          <w:rFonts w:ascii="Courier New" w:hAnsi="Courier New"/>
          <w:sz w:val="17"/>
        </w:rPr>
        <w:t xml:space="preserve">§ 6    Nichtöffentlichkeit</w:t>
      </w:r>
    </w:p>
    <w:p>
      <w:r>
        <w:rPr>
          <w:rFonts w:ascii="Courier New" w:hAnsi="Courier New"/>
          <w:sz w:val="17"/>
        </w:rPr>
        <w:t xml:space="preserve">§ 7    Rücktritt, Nichtteilnahme</w:t>
      </w:r>
    </w:p>
    <w:p>
      <w:r>
        <w:rPr>
          <w:rFonts w:ascii="Courier New" w:hAnsi="Courier New"/>
          <w:sz w:val="17"/>
        </w:rPr>
        <w:t xml:space="preserve">§ 8    Täuschungshandlungen, Ordnungsverstöße</w:t>
      </w:r>
    </w:p>
    <w:p>
      <w:r>
        <w:t xml:space="preserve">Abschnitt 2Organisation und Vorbereitung der Prüfungsleistungen</w:t>
      </w:r>
    </w:p>
    <w:p>
      <w:r>
        <w:rPr>
          <w:rFonts w:ascii="Courier New" w:hAnsi="Courier New"/>
          <w:sz w:val="17"/>
        </w:rPr>
        <w:t xml:space="preserve">§ 9    Organisation der Meisterprüfung</w:t>
      </w:r>
    </w:p>
    <w:p>
      <w:r>
        <w:rPr>
          <w:rFonts w:ascii="Courier New" w:hAnsi="Courier New"/>
          <w:sz w:val="17"/>
        </w:rPr>
        <w:t xml:space="preserve">§ 10    Bildung und Zusammensetzung von Prüfungskommissionen, Zuweisung von Prüfungsleistungen, Stellvertretung</w:t>
      </w:r>
    </w:p>
    <w:p>
      <w:r>
        <w:rPr>
          <w:rFonts w:ascii="Courier New" w:hAnsi="Courier New"/>
          <w:sz w:val="17"/>
        </w:rPr>
        <w:t xml:space="preserve">§ 11    Zulassung zur Meisterprüfung, Anmeldung zu einer Prüfungsleistung</w:t>
      </w:r>
    </w:p>
    <w:p>
      <w:r>
        <w:rPr>
          <w:rFonts w:ascii="Courier New" w:hAnsi="Courier New"/>
          <w:sz w:val="17"/>
        </w:rPr>
        <w:t xml:space="preserve">§ 12    Nachteilsausgleich für Menschen mit Behinderungen oder Teilleistungsstörungen</w:t>
      </w:r>
    </w:p>
    <w:p>
      <w:r>
        <w:rPr>
          <w:rFonts w:ascii="Courier New" w:hAnsi="Courier New"/>
          <w:sz w:val="17"/>
        </w:rPr>
        <w:t xml:space="preserve">§ 13    Befreiungen</w:t>
      </w:r>
    </w:p>
    <w:p>
      <w:r>
        <w:rPr>
          <w:rFonts w:ascii="Courier New" w:hAnsi="Courier New"/>
          <w:sz w:val="17"/>
        </w:rPr>
        <w:t xml:space="preserve">§ 14    Einladung zur Prüfung</w:t>
      </w:r>
    </w:p>
    <w:p>
      <w:r>
        <w:t xml:space="preserve">Abschnitt 3Durchführung der Prüfungsleistungen</w:t>
      </w:r>
    </w:p>
    <w:p>
      <w:r>
        <w:rPr>
          <w:rFonts w:ascii="Courier New" w:hAnsi="Courier New"/>
          <w:sz w:val="17"/>
        </w:rPr>
        <w:t xml:space="preserve">§ 15    Prüfungsaufgaben</w:t>
      </w:r>
    </w:p>
    <w:p>
      <w:r>
        <w:rPr>
          <w:rFonts w:ascii="Courier New" w:hAnsi="Courier New"/>
          <w:sz w:val="17"/>
        </w:rPr>
        <w:t xml:space="preserve">§ 16    Ausweispflicht, Belehrung und Vorstellung</w:t>
      </w:r>
    </w:p>
    <w:p>
      <w:r>
        <w:rPr>
          <w:rFonts w:ascii="Courier New" w:hAnsi="Courier New"/>
          <w:sz w:val="17"/>
        </w:rPr>
        <w:t xml:space="preserve">§ 17    Durchführung des Meisterprüfungsprojekts, Anfertigung der Meisterprüfungsarbeit, Bewertung</w:t>
      </w:r>
    </w:p>
    <w:p>
      <w:r>
        <w:rPr>
          <w:rFonts w:ascii="Courier New" w:hAnsi="Courier New"/>
          <w:sz w:val="17"/>
        </w:rPr>
        <w:t xml:space="preserve">§ 18    Durchführung des Fachgesprächs, der Ergänzungsprüfung und sonstiger mündlicher Prüfungen, Bewertung</w:t>
      </w:r>
    </w:p>
    <w:p>
      <w:r>
        <w:rPr>
          <w:rFonts w:ascii="Courier New" w:hAnsi="Courier New"/>
          <w:sz w:val="17"/>
        </w:rPr>
        <w:t xml:space="preserve">§ 19    Durchführung der Situationsaufgabe oder Arbeitsprobe und der praktischen Prüfung, Bewertung</w:t>
      </w:r>
    </w:p>
    <w:p>
      <w:r>
        <w:rPr>
          <w:rFonts w:ascii="Courier New" w:hAnsi="Courier New"/>
          <w:sz w:val="17"/>
        </w:rPr>
        <w:t xml:space="preserve">§ 20    Durchführung schriftlicher Prüfungen, Bewertung</w:t>
      </w:r>
    </w:p>
    <w:p>
      <w:r>
        <w:rPr>
          <w:rFonts w:ascii="Courier New" w:hAnsi="Courier New"/>
          <w:sz w:val="17"/>
        </w:rPr>
        <w:t xml:space="preserve">§ 21    Bewertung der Prüfungsleistungen und Berechnung der Prüfungsergebnisse in den Teilen der Meisterprüfung</w:t>
      </w:r>
    </w:p>
    <w:p>
      <w:r>
        <w:t xml:space="preserve">Abschnitt 4Abschluss des Meisterprüfungsverfahrens, Wiederholung, Dokumentation</w:t>
      </w:r>
    </w:p>
    <w:p>
      <w:r>
        <w:rPr>
          <w:rFonts w:ascii="Courier New" w:hAnsi="Courier New"/>
          <w:sz w:val="17"/>
        </w:rPr>
        <w:t xml:space="preserve">§ 22    Beschlüsse über die Noten und das Bestehen, Abschluss des Meisterprüfungsverfahrens, Bescheinigungen von Schwerpunkten sowie zum Gesamtergebnis</w:t>
      </w:r>
    </w:p>
    <w:p>
      <w:r>
        <w:rPr>
          <w:rFonts w:ascii="Courier New" w:hAnsi="Courier New"/>
          <w:sz w:val="17"/>
        </w:rPr>
        <w:t xml:space="preserve">§ 23    Wiederholung der Meisterprüfung</w:t>
      </w:r>
    </w:p>
    <w:p>
      <w:r>
        <w:rPr>
          <w:rFonts w:ascii="Courier New" w:hAnsi="Courier New"/>
          <w:sz w:val="17"/>
        </w:rPr>
        <w:t xml:space="preserve">§ 24    Niederschrift</w:t>
      </w:r>
    </w:p>
    <w:p>
      <w:r>
        <w:rPr>
          <w:rFonts w:ascii="Courier New" w:hAnsi="Courier New"/>
          <w:sz w:val="17"/>
        </w:rPr>
        <w:t xml:space="preserve">§ 25    Prüfungsunterlagen</w:t>
      </w:r>
    </w:p>
    <w:p>
      <w:r>
        <w:t xml:space="preserve">Abschnitt 5Übergangs- und Schlussvorschriften</w:t>
      </w:r>
    </w:p>
    <w:p>
      <w:r>
        <w:rPr>
          <w:rFonts w:ascii="Courier New" w:hAnsi="Courier New"/>
          <w:sz w:val="17"/>
        </w:rPr>
        <w:t xml:space="preserve">§ 26    Übergangsvorschrift</w:t>
      </w:r>
    </w:p>
    <w:p>
      <w:r>
        <w:rPr>
          <w:rFonts w:ascii="Courier New" w:hAnsi="Courier New"/>
          <w:sz w:val="17"/>
        </w:rPr>
        <w:t xml:space="preserve">Anlage 1    Bewertungsmaßstab und -schlüssel</w:t>
      </w:r>
    </w:p>
    <w:p>
      <w:r>
        <w:rPr>
          <w:rFonts w:ascii="Courier New" w:hAnsi="Courier New"/>
          <w:sz w:val="17"/>
        </w:rPr>
        <w:t xml:space="preserve">Anlage 2    Zeugnisinhalte</w:t>
      </w:r>
    </w:p>
    <w:p>
      <w:r>
        <w:rPr>
          <w:color w:val="555555"/>
          <w:sz w:val="17"/>
        </w:rPr>
        <w:t xml:space="preserve">Zitiervorschlag: Inhaltsübersicht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MPVerfV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