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MPV 2002</w:t>
      </w:r>
    </w:p>
    <w:p>
      <w:r>
        <w:rPr>
          <w:color w:val="555555"/>
          <w:sz w:val="18"/>
        </w:rPr>
        <w:t xml:space="preserve">Medizinprodukte-Verordnung</w:t>
      </w:r>
    </w:p>
    <w:p>
      <w:r>
        <w:rPr>
          <w:color w:val="555555"/>
          <w:sz w:val="18"/>
        </w:rPr>
        <w:t xml:space="preserve">Historische Fassung: Stand 10.06.2019 bis 26.05.2021. Dies ist nicht die aktuelle Fassung.</w:t>
      </w:r>
    </w:p>
    <w:p>
      <w:r>
        <w:t xml:space="preserve">Auf Grund des § 37 Abs. 1, 8 und 11 des Medizinproduktegesetzes vom 2. August 1994 (BGBl. I S. 1963), der durch Artikel 1 des Gesetzes vom 13. Dezember 2001 (BGBl. I S. 3586) geändert worden ist, verordnet das Bundesministerium für Gesundheit im Einvernehmen mit dem Bundesministerium für Wirtschaft und Technologie, dem Bundesministerium für Arbeit und Sozialordnung, dem Bundesministerium für Umwelt, Naturschutz und Reaktorsicherheit und dem Bundesministerium des Innern:</w:t>
      </w:r>
    </w:p>
    <w:p>
      <w:r>
        <w:rPr>
          <w:color w:val="555555"/>
          <w:sz w:val="17"/>
        </w:rPr>
        <w:t xml:space="preserve">Zitiervorschlag: Eingangsformel MPV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https://recht.nulegal.eu/gesetze/MPV%202002/eingangsformel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