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MPV 2002 — Übergangsbestimmungen für Gelenkersatz für Hüfte, Knie und Schulter</w:t>
      </w:r>
    </w:p>
    <w:p>
      <w:r>
        <w:rPr>
          <w:color w:val="555555"/>
          <w:sz w:val="18"/>
        </w:rPr>
        <w:t xml:space="preserve">Medizinprodukte-Verordnung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(1) Medizinprodukte im Sinne von § 9 Abs. 2, für die ein Konformitätsbewertungsverfahren nach § 7 Abs. 2 Nr. 1 durchgeführt wurde, dürfen nach dem 1. September 2009 nur dann in den Verkehr gebracht und in Betrieb genommen werden, wenn der Hersteller bis zu diesem Zeitpunkt für diese Medizinprodukte entweder</w:t>
      </w:r>
    </w:p>
    <w:p>
      <w:pPr>
        <w:ind w:left="420"/>
      </w:pPr>
      <w:r>
        <w:t xml:space="preserve">a) eine ergänzende Konformitätsbewertung nach Anhang II Nr. 4 (EG-Auslegungsprüfbescheinigung) der Richtlinie 93/42/EWG oder</w:t>
      </w:r>
    </w:p>
    <w:p>
      <w:pPr>
        <w:ind w:left="420"/>
      </w:pPr>
      <w:r>
        <w:t xml:space="preserve">b) das Verfahren der EG-Baumusterprüfung nach Anhang III der Richtlinie 93/42/EWG in Verbindung mit dem Verfahren der EG-Prüfung nach Anhang IV oder dem Verfahren der EG-Konformitätserklärung (Qualitätssicherung Produktion) nach Anhang V</w:t>
      </w:r>
    </w:p>
    <w:p>
      <w:r>
        <w:t xml:space="preserve">durchgeführt hat.</w:t>
      </w:r>
    </w:p>
    <w:p>
      <w:r>
        <w:t xml:space="preserve">(2) Medizinprodukte im Sinne von § 9 Abs. 2, für die das Verfahren der EG-Baumusterprüfung nach Anhang III der Richtlinie 93/42/EWG in Verbindung mit der EG-Konformitätserklärung (Qualitätssicherung Produkt) nach Anhang VI der Richtlinie 93/42/EWG durchgeführt wurde, dürfen nach dem 1. September 2010 nur dann in den Verkehr gebracht werden, wenn der Hersteller bis zu diesem Zeitpunkt für diese Medizinprodukte entweder</w:t>
      </w:r>
    </w:p>
    <w:p>
      <w:pPr>
        <w:ind w:left="420"/>
      </w:pPr>
      <w:r>
        <w:t xml:space="preserve">a) das Verfahren der EG-Baumusterprüfung nach Anhang III der Richtlinie 93/42/EWG in Verbindung mit dem Verfahren der EG-Prüfung nach Anhang IV oder dem Verfahren der EG-Konformitätserklärung (Qualitätssicherung Produktion) nach Anhang V der Richtlinie 93/42/EWG oder</w:t>
      </w:r>
    </w:p>
    <w:p>
      <w:pPr>
        <w:ind w:left="420"/>
      </w:pPr>
      <w:r>
        <w:t xml:space="preserve">b) das Verfahren der EG-Konformitätserklärung (vollständiges Qualitätssicherungssystem) nach Anhang II der Richtlinie 93/42/EWG</w:t>
      </w:r>
    </w:p>
    <w:p>
      <w:r>
        <w:t xml:space="preserve">durchgeführt hat. Medizinprodukte nach Satz 1 Halbsatz 1 dürfen auch nach dem 1. September 2010 in Betrieb genommen werden.</w:t>
      </w:r>
    </w:p>
    <w:p>
      <w:r>
        <w:rPr>
          <w:color w:val="555555"/>
          <w:sz w:val="17"/>
        </w:rPr>
        <w:t xml:space="preserve">Zitiervorschlag: § 11 MPV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https://recht.nulegal.eu/gesetze/MPV%202002/11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