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MPSV — Ziel und Inhalt der Risikobewertung</w:t>
      </w:r>
    </w:p>
    <w:p>
      <w:r>
        <w:rPr>
          <w:color w:val="555555"/>
          <w:sz w:val="18"/>
        </w:rPr>
        <w:t xml:space="preserve">Medizinprodukte-Sicherheitsplanverordnung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Ziel und Inhalt der Risikobewertung durch die zuständige Bundesoberbehörde ist es, festzustellen, ob ein unvertretbares Risiko vorliegt und welche korrektiven Maßnahmen geboten sind. Sofern der Verantwortliche nach § 5 des Medizinproduktegesetzes eigenverantwortliche korrektive Maßnahmen trifft, schließt die Risikobewertung durch die zuständige Bundesoberbehörde die Prüfung ein, ob</w:t>
      </w:r>
    </w:p>
    <w:p>
      <w:pPr>
        <w:ind w:left="420"/>
      </w:pPr>
      <w:r>
        <w:t xml:space="preserve">1. diese Maßnahmen angemessen sind und</w:t>
      </w:r>
    </w:p>
    <w:p>
      <w:pPr>
        <w:ind w:left="420"/>
      </w:pPr>
      <w:r>
        <w:t xml:space="preserve">2. sie den Grundsätzen der integrierten Sicherheit entsprechen, die in den Grundlegenden Anforderungen nach § 7 Absatz 1 des Medizinproduktegesetzes einschlägigen Richtlinien formuliert sind.</w:t>
      </w:r>
    </w:p>
    <w:p>
      <w:r>
        <w:t xml:space="preserve">Satz 2 gilt für eigenverantwortliche korrektive Maßnahmen des Sponsors oder der die klinische Prüfung oder Leistungsbewertungsprüfung durchführenden Personen entsprechend.</w:t>
      </w:r>
    </w:p>
    <w:p>
      <w:r>
        <w:rPr>
          <w:color w:val="555555"/>
          <w:sz w:val="17"/>
        </w:rPr>
        <w:t xml:space="preserve">Zitiervorschlag: § 9 MPSV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