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14a MPSV — Eigenverantwortliche korrektive Maßnahmen des Sponsors von klinischen Prüfungen oder Leistungsbewertungsprüfungen</w:t>
      </w:r>
    </w:p>
    <w:p>
      <w:r>
        <w:rPr>
          <w:color w:val="555555"/>
          <w:sz w:val="18"/>
        </w:rPr>
        <w:t xml:space="preserve">Medizinprodukte-Sicherheitsplanverordnung</w:t>
      </w:r>
    </w:p>
    <w:p>
      <w:r>
        <w:rPr>
          <w:color w:val="555555"/>
          <w:sz w:val="18"/>
        </w:rPr>
        <w:t xml:space="preserve">Historische Fassung: Stand 10.06.2019 bis 26.05.2021. Dies ist nicht die aktuelle Fassung.</w:t>
      </w:r>
    </w:p>
    <w:p>
      <w:r>
        <w:t xml:space="preserve">(1) Treten während der klinischen Prüfung oder der genehmigungspflichtigen Leistungsbewertungsprüfung Umstände auf, die die Sicherheit der Probanden, Anwender oder Dritter beeinträchtigen können, so ergreifen der Sponsor sowie die die klinische Prüfung oder die Leistungsbewertungsprüfung durchführenden Personen unverzüglich alle erforderlichen Sicherheitsmaßnahmen, um die Probanden, Anwender oder Dritte vor unmittelbarer oder mittelbarer Gefahr zu schützen.</w:t>
      </w:r>
    </w:p>
    <w:p>
      <w:r>
        <w:t xml:space="preserve">(2) Der Sponsor unterrichtet unverzüglich die zuständige Bundesoberbehörde und veranlasst die Information der zuständigen Ethik-Kommission über diese neuen Umstände.</w:t>
      </w:r>
    </w:p>
    <w:p>
      <w:r>
        <w:t xml:space="preserve">(3) Die zuständige Behörde überwacht die vom Sponsor durchgeführten Maßnahmen.</w:t>
      </w:r>
    </w:p>
    <w:p>
      <w:r>
        <w:rPr>
          <w:color w:val="555555"/>
          <w:sz w:val="17"/>
        </w:rPr>
        <w:t xml:space="preserve">Zitiervorschlag: § 14a MPSV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https://recht.nulegal.eu/gesetze/MPSV/14a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