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MPKPV — Antragstellung</w:t>
      </w:r>
    </w:p>
    <w:p>
      <w:r>
        <w:rPr>
          <w:color w:val="555555"/>
          <w:sz w:val="18"/>
        </w:rPr>
        <w:t xml:space="preserve">Verordnung über klinische Prüfungen von Medizinprodukten</w:t>
      </w:r>
    </w:p>
    <w:p>
      <w:r>
        <w:rPr>
          <w:color w:val="555555"/>
          <w:sz w:val="18"/>
        </w:rPr>
        <w:t xml:space="preserve">Historische Fassung: Stand 10.07.2020 bis 26.05.2021. Dies ist nicht die aktuelle Fassung.</w:t>
      </w:r>
    </w:p>
    <w:p>
      <w:r>
        <w:t xml:space="preserve">(1) Der Antrag nach § 22 Absatz 1 Satz 1 und § 22a Absatz 1 Satz 1 des Medizinproduktegesetzes ist im Wege der Datenübertragung über das zentrale Erfassungssystem des Bundesinstituts für Arzneimittel und Medizinprodukte einzureichen. Der Antrag muss die in der maßgeblichen Anlage zu der Rechtsverordnung nach § 37 Absatz 8 des Medizinproduktegesetzes aufgeführten Angaben enthalten. Das Bundesinstitut für Arzneimittel und Medizinprodukte teilt über ein automatisiertes elektronisches Verfahren dem Sponsor, der zuständigen Bundesoberbehörde und der nach § 22 Absatz 1 des Medizinproduktegesetzes zuständigen Ethik-Kommission (zuständige Ethik-Kommission) mit, dass der Antrag eingereicht wurde. Bei multizentrischen klinischen Prüfungen oder Leistungsbewertungsprüfungen, die im Geltungsbereich des Medizinproduktegesetzes in mehr als einer Prüfstelle durchgeführt werden, benachrichtigt das Bundesinstitut für Arzneimittel und Medizinprodukte jede weitere nach Landesrecht gebildete und nach § 5 zu beteiligende Ethik-Kommission (beteiligte Ethik-Kommission) darüber, dass der Antrag eingereicht wurde.</w:t>
      </w:r>
    </w:p>
    <w:p>
      <w:r>
        <w:t xml:space="preserve">(2) Dem Antrag nach Absatz 1 sind der vom Prüfer oder Hauptprüfer oder vom Leiter der klinischen Prüfung oder vom Leiter der Leistungsbewertungsprüfung sowie vom Sponsor oder seinem Vertreter unterzeichnete Prüfplan oder bei Leistungsbewertungsprüfungen der Evaluierungsplan sowie das Handbuch des klinischen Prüfers beizufügen. Soweit nicht bereits in den Anlagen nach Satz 1 enthalten, sind dem Antrag nach Absatz 1 folgende in deutscher oder, sofern nichts anderes bestimmt ist, in englischer Sprache abgefasste Anlagen beizufügen:</w:t>
      </w:r>
    </w:p>
    <w:p>
      <w:pPr>
        <w:ind w:left="420"/>
      </w:pPr>
      <w:r>
        <w:t xml:space="preserve">1. eine Zusammenfassung der wesentlichen Inhalte des Prüfplans oder bei Leistungsbewertungsprüfungen des Evaluierungsplans in deutscher Sprache, wenn der Plan nach Satz 1 in englischer Sprache vorgelegt wird,</w:t>
      </w:r>
    </w:p>
    <w:p>
      <w:pPr>
        <w:ind w:left="420"/>
      </w:pPr>
      <w:r>
        <w:t xml:space="preserve">2. die Beschreibung der vorgesehenen medizinischen Prozedur und Untersuchungsmethoden sowie eventueller Abweichungen von medizinischen Standards,</w:t>
      </w:r>
    </w:p>
    <w:p>
      <w:pPr>
        <w:ind w:left="420"/>
      </w:pPr>
      <w:r>
        <w:t xml:space="preserve">3. die präklinische Bewertung einschließlich des zugrunde liegenden wissenschaftlichen Erkenntnismaterials,</w:t>
      </w:r>
    </w:p>
    <w:p>
      <w:pPr>
        <w:ind w:left="420"/>
      </w:pPr>
      <w:r>
        <w:t xml:space="preserve">4. Informationen zur sicheren Anwendung des Medizinproduktes in deutscher Sprache,</w:t>
      </w:r>
    </w:p>
    <w:p>
      <w:pPr>
        <w:ind w:left="420"/>
      </w:pPr>
      <w:r>
        <w:t xml:space="preserve">5. eine Bewertung und Abwägung der vorhersehbaren Risiken, Nachteile und Belastungen gegenüber der voraussichtlichen Bedeutung des Medizinproduktes für die Heilkunde und gegen den erwarteten Nutzen für die Probanden,</w:t>
      </w:r>
    </w:p>
    <w:p>
      <w:pPr>
        <w:ind w:left="420"/>
      </w:pPr>
      <w:r>
        <w:t xml:space="preserve">6. eine Versicherung, dass das betreffende Medizinprodukt mit Ausnahme der Punkte, die Gegenstand der Prüfungen sind, den Grundlegenden Anforderungen gemäß § 7 des Medizinproduktegesetzes entspricht und dass hinsichtlich dieser Punkte alle Vorsichtsmaßnahmen zum Schutz der Gesundheit und der Sicherheit der Probanden, der Anwender sowie Dritter getroffen wurden,</w:t>
      </w:r>
    </w:p>
    <w:p>
      <w:pPr>
        <w:ind w:left="420"/>
      </w:pPr>
      <w:r>
        <w:t xml:space="preserve">7. einen Plan für die Weiterbehandlung und medizinische Betreuung der Probanden,</w:t>
      </w:r>
    </w:p>
    <w:p>
      <w:pPr>
        <w:ind w:left="420"/>
      </w:pPr>
      <w:r>
        <w:t xml:space="preserve">8. mit Gründen versehene ablehnende Bewertungen der zuständigen Ethik-Kommissionen anderer Mitgliedstaaten der Europäischen Union oder anderer Vertragsstaaten des Abkommens über den Europäischen Wirtschaftsraum sowie Versagungen durch die zuständigen Behörden anderer Mitgliedstaaten der Europäischen Union oder anderer Vertragsstaaten des Abkommens über den Europäischen Wirtschaftsraum,</w:t>
      </w:r>
    </w:p>
    <w:p>
      <w:pPr>
        <w:ind w:left="420"/>
      </w:pPr>
      <w:r>
        <w:t xml:space="preserve">9. eine Vollmacht für den vom Sponsor bestellten Vertreter nach § 20 Absatz 1 Satz 4 Nummer 1a des Medizinproduktegesetzes.</w:t>
      </w:r>
    </w:p>
    <w:p>
      <w:r>
        <w:t xml:space="preserve">(3) Soweit nicht bereits in den Anlagen nach Absatz 2 Satz 1 enthalten, sind dem Antrag an die Ethik-Kommission zusätzlich beizufügen:</w:t>
      </w:r>
    </w:p>
    <w:p>
      <w:pPr>
        <w:ind w:left="420"/>
      </w:pPr>
      <w:r>
        <w:t xml:space="preserve">1. Angaben zur Eignung der Prüfstelle, bezogen auf die beantragte Prüfung, insbesondere zu der vorhandenen personellen, räumlichen, apparativen und notfallmedizinischen Ausstattung sowie gegebenenfalls zur räumlichen Anbindung an ein Krankenhaus mit Notfallversorgung, ferner Angaben zu den in der Prüfstelle bereits durchgeführten, laufenden und geplanten klinischen Studien unter Angabe des Anwendungsbereiches,</w:t>
      </w:r>
    </w:p>
    <w:p>
      <w:pPr>
        <w:ind w:left="420"/>
      </w:pPr>
      <w:r>
        <w:t xml:space="preserve">2. die Nachweise der Qualifikation der Prüfer gemäß § 9,</w:t>
      </w:r>
    </w:p>
    <w:p>
      <w:pPr>
        <w:ind w:left="420"/>
      </w:pPr>
      <w:r>
        <w:t xml:space="preserve">3. die Angaben zur notwendigen Qualifikation von sonstigen Personen, die die zu prüfenden Medizinprodukte im Rahmen der klinischen Prüfung anwenden,</w:t>
      </w:r>
    </w:p>
    <w:p>
      <w:pPr>
        <w:ind w:left="420"/>
      </w:pPr>
      <w:r>
        <w:t xml:space="preserve">4. die Probandeninformation und die vorgesehene Einverständniserklärung sowie Informationen, die die Personen gemäß § 20 Absatz 4 Nummer 4 und § 21 Nummer 3 des Medizinproduktegesetzes erhalten, in deutscher Sprache und, soweit erforderlich, in der Sprache der Probanden und ihrer gesetzlichen Vertreter, sowie eine Beschreibung des Verfahrens zur Einholung der Einwilligung,</w:t>
      </w:r>
    </w:p>
    <w:p>
      <w:pPr>
        <w:ind w:left="420"/>
      </w:pPr>
      <w:r>
        <w:t xml:space="preserve">5. eine Rechtfertigung für die Einbeziehung von Personen nach § 20 Absatz 4 und 5 sowie § 21 Nummer 2 des Medizinproduktegesetzes in die klinische Prüfung oder Leistungsbewertungsprüfung,</w:t>
      </w:r>
    </w:p>
    <w:p>
      <w:pPr>
        <w:ind w:left="420"/>
      </w:pPr>
      <w:r>
        <w:t xml:space="preserve">6. der Nachweis einer Versicherung nach § 20 Absatz 1 Satz 4 Nummer 9 des Medizinproduktegesetzes sowie Angaben zur finanziellen und sonstigen Entschädigung der Probanden,</w:t>
      </w:r>
    </w:p>
    <w:p>
      <w:pPr>
        <w:ind w:left="420"/>
      </w:pPr>
      <w:r>
        <w:t xml:space="preserve">7. eine Erklärung zur Einbeziehung möglicherweise vom Sponsor oder Prüfer abhängiger Personen in die klinische Prüfung oder Leistungsbewertungsprüfung,</w:t>
      </w:r>
    </w:p>
    <w:p>
      <w:pPr>
        <w:ind w:left="420"/>
      </w:pPr>
      <w:r>
        <w:t xml:space="preserve">8. eine Erklärung und Verfahrensbeschreibung zur Einhaltung des Datenschutzes,</w:t>
      </w:r>
    </w:p>
    <w:p>
      <w:pPr>
        <w:ind w:left="420"/>
      </w:pPr>
      <w:r>
        <w:t xml:space="preserve">9. alle wesentlichen Elemente der zwischen dem Sponsor und der Prüfstelle vorgesehenen Verträge einschließlich Angaben zur Vergütung und Finanzierung,</w:t>
      </w:r>
    </w:p>
    <w:p>
      <w:pPr>
        <w:ind w:left="420"/>
      </w:pPr>
      <w:r>
        <w:t xml:space="preserve">10. Kriterien für das Unterbrechen oder den vorzeitigen Abbruch der klinischen Prüfung oder Leistungsbewertungsprüfung.</w:t>
      </w:r>
    </w:p>
    <w:p>
      <w:r>
        <w:t xml:space="preserve">(4) Soweit nicht bereits in den Anlagen nach Absatz 2 Satz 1 enthalten, sind dem Antrag an die zuständige Bundesoberbehörde zusätzlich beizufügen:</w:t>
      </w:r>
    </w:p>
    <w:p>
      <w:pPr>
        <w:ind w:left="420"/>
      </w:pPr>
      <w:r>
        <w:t xml:space="preserve">1. die Ergebnisse einer biologischen Sicherheitsprüfung oder sonstiger für die vorgesehene Zweckbestimmung des Medizinproduktes erforderlichen Prüfungen gemäß § 20 Absatz 1 Satz 4 Nummer 5 des Medizinproduktegesetzes,</w:t>
      </w:r>
    </w:p>
    <w:p>
      <w:pPr>
        <w:ind w:left="420"/>
      </w:pPr>
      <w:r>
        <w:t xml:space="preserve">2. der Nachweis der sicherheitstechnischen Unbedenklichkeit gemäß § 20 Absatz 1 Satz 4 Nummer 6 des Medizinproduktegesetzes,</w:t>
      </w:r>
    </w:p>
    <w:p>
      <w:pPr>
        <w:ind w:left="420"/>
      </w:pPr>
      <w:r>
        <w:t xml:space="preserve">3. die zum Verständnis der Funktionsweise des Medizinproduktes erforderlichen Beschreibungen und Erläuterungen,</w:t>
      </w:r>
    </w:p>
    <w:p>
      <w:pPr>
        <w:ind w:left="420"/>
      </w:pPr>
      <w:r>
        <w:t xml:space="preserve">4. die Risikoanalyse und -bewertung einschließlich Beschreibung der bekannten Restrisiken,</w:t>
      </w:r>
    </w:p>
    <w:p>
      <w:pPr>
        <w:ind w:left="420"/>
      </w:pPr>
      <w:r>
        <w:t xml:space="preserve">5. eine Liste über die Einhaltung der Grundlegenden Anforderungen der gemäß § 7 des Medizinproduktegesetzes einschlägigen Richtlinien einschließlich der Angabe der ganz oder teilweise angewandten Normen und Gemeinsamen Technischen Spezifikationen sowie eine Beschreibung der Lösungen zur Einhaltung der Grundlegenden Anforderungen, sofern diese Normen nicht eingehalten wurden oder fehlen,</w:t>
      </w:r>
    </w:p>
    <w:p>
      <w:pPr>
        <w:ind w:left="420"/>
      </w:pPr>
      <w:r>
        <w:t xml:space="preserve">6. bei wiederzuverwendenden Produkten sowie bei Produkten, die vor der Anwendung zu sterilisieren sind, Angaben zu geeigneten Aufbereitungs- oder Sterilisationsverfahren,</w:t>
      </w:r>
    </w:p>
    <w:p>
      <w:pPr>
        <w:ind w:left="420"/>
      </w:pPr>
      <w:r>
        <w:t xml:space="preserve">7. die Beschreibung der Verfahren zur Dokumentation, Bewertung und Meldung von schwerwiegenden unerwünschten Ereignissen an die zuständige Bundesoberbehörde.</w:t>
      </w:r>
    </w:p>
    <w:p>
      <w:r>
        <w:rPr>
          <w:color w:val="555555"/>
          <w:sz w:val="17"/>
        </w:rPr>
        <w:t xml:space="preserve">Zitiervorschlag: § 3 MPKPV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https://recht.nulegal.eu/gesetze/MPKPV/3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