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MPKPV — Kennzeichnung</w:t>
      </w:r>
    </w:p>
    <w:p>
      <w:r>
        <w:rPr>
          <w:color w:val="555555"/>
          <w:sz w:val="18"/>
        </w:rPr>
        <w:t xml:space="preserve">Verordnung über klinische Prüfungen von Medizinprodukten</w:t>
      </w:r>
    </w:p>
    <w:p>
      <w:r>
        <w:rPr>
          <w:color w:val="555555"/>
          <w:sz w:val="18"/>
        </w:rPr>
        <w:t xml:space="preserve">Historische Fassung: Stand 10.06.2019 bis 26.05.2021. Dies ist nicht die aktuelle Fassung.</w:t>
      </w:r>
    </w:p>
    <w:p>
      <w:r>
        <w:t xml:space="preserve">(1) Medizinprodukte, die für klinische Prüfungen bestimmt sind, müssen, mit Ausnahme von Medizinprodukten gemäß § 1 Absatz 1 Nummer 3, den Hinweis „nur für klinische Prüfungen“ tragen, Produkte für Leistungsbewertungszwecke den Hinweis „nur für Leistungsbewertungszwecke“.</w:t>
      </w:r>
    </w:p>
    <w:p>
      <w:r>
        <w:t xml:space="preserve">(2) Die Kennzeichnung muss den Schutz der Probanden, Anwender oder Dritter und die Rückverfolgbarkeit sicherstellen, die Identifizierung des einzelnen Medizinproduktes ermöglichen und eine ordnungsgemäße Anwendung des Medizinproduktes gewährleisten. Die einschlägigen Bestimmungen zur Bereitstellung von Informationen durch den Hersteller in Anhang 1 der Richtlinie 90/385/EWG des Rates vom 20. Juni 1990 zur Angleichung der Rechtsvorschriften der Mitgliedstaaten über aktive implantierbare medizinische Geräte (ABl. L 189 vom 20.7.1990, S. 17), die zuletzt durch Artikel 1 der Richtlinie 2007/47/EG (ABl. L 247 vom 21.9.2007, S. 21) geändert worden ist, Anhang I der Richtlinie 93/42/EWG des Rates vom 14. Juni 1993 über Medizinprodukte (ABl. L 169 vom 12.7.1993, S. 1), die zuletzt durch Artikel 2 der Richtlinie 2007/47/EG (ABl. L 247 vom 21.9.2007, S. 21) geändert worden ist, und Anhang I der Richtlinie 98/79/EG des Europäischen Parlaments und des Rates vom 27. Oktober 1998 über In-vitro-Diagnostika (ABl. L 331 vom 7.12.1998, S. 1), die zuletzt durch die Verordnung (EG) Nr. 596/2009 (ABl. L 188 vom 18.7.2009, S. 14) geändert worden ist, sind entsprechend anzuwenden.</w:t>
      </w:r>
    </w:p>
    <w:p>
      <w:r>
        <w:rPr>
          <w:color w:val="555555"/>
          <w:sz w:val="17"/>
        </w:rPr>
        <w:t xml:space="preserve">Zitiervorschlag: § 2 MPKPV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https://recht.nulegal.eu/gesetze/MPKPV/2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