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MPKPV — Überwachung</w:t>
      </w:r>
    </w:p>
    <w:p>
      <w:r>
        <w:rPr>
          <w:color w:val="555555"/>
          <w:sz w:val="18"/>
        </w:rPr>
        <w:t xml:space="preserve">Verordnung über klinische Prüfungen von Medizinprodukten</w:t>
      </w:r>
    </w:p>
    <w:p>
      <w:r>
        <w:rPr>
          <w:color w:val="555555"/>
          <w:sz w:val="18"/>
        </w:rPr>
        <w:t xml:space="preserve">Historische Fassung: Stand 10.06.2019 bis 26.05.2021. Dies ist nicht die aktuelle Fassung.</w:t>
      </w:r>
    </w:p>
    <w:p>
      <w:r>
        <w:t xml:space="preserve">(1) Die zuständige Behörde überwacht in angemessenem Umfang unter besonderer Berücksichtigung möglicher Risiken bei Sponsoren, Prüfern, Prüfstellen, Herstellern oder Produzenten und anderen Beteiligten, ob die klinische Prüfung oder Leistungsbewertungsprüfung in Übereinstimmung mit dem Prüf- oder Evaluierungsplan sowie den medizinprodukterechtlichen Vorschriften durchgeführt wird.</w:t>
      </w:r>
    </w:p>
    <w:p>
      <w:r>
        <w:t xml:space="preserve">(2) Bei festgestellten Mängeln trifft die zuständige Behörde alle erforderlichen Maßnahmen zum Schutz der Gesundheit und der Sicherheit von Probanden, Anwendern und Dritten vor Gefahren im Zusammenhang mit der klinischen Prüfung oder Leistungsbewertungsprüfung.</w:t>
      </w:r>
    </w:p>
    <w:p>
      <w:r>
        <w:t xml:space="preserve">(3) Näheres regelt die Allgemeine Verwaltungsvorschrift gemäß § 37a des Medizinproduktegesetzes.</w:t>
      </w:r>
    </w:p>
    <w:p>
      <w:r>
        <w:rPr>
          <w:color w:val="555555"/>
          <w:sz w:val="17"/>
        </w:rPr>
        <w:t xml:space="preserve">Zitiervorschlag: § 11 MPKPV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https://recht.nulegal.eu/gesetze/MPKPV/11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