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MPG — Ausfuhr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34 ist seit 26.05.2021 nicht mehr im MPG enthalten. Angezeigt wird die letzte bekannte Fassung, Stand 21.05.2021.</w:t>
      </w:r>
    </w:p>
    <w:p>
      <w:r>
        <w:t xml:space="preserve">(1) Auf Antrag eines Herstellers oder Bevollmächtigten stellt die zuständige Behörde für die Ausfuhr eine Bescheinigung über die Verkehrsfähigkeit des Medizinproduktes in Deutschland aus.</w:t>
      </w:r>
    </w:p>
    <w:p>
      <w:r>
        <w:t xml:space="preserve">(2) Medizinprodukte, die einem Verbot nach § 4 Abs. 1 unterliegen, dürfen nur ausgeführt werden, wenn die zuständige Behörde des Bestimmungslandes die Einfuhr genehmigt hat, nachdem sie von der zuständigen Behörde über die jeweiligen Verbotsgründe informiert wurde.</w:t>
      </w:r>
    </w:p>
    <w:p>
      <w:r>
        <w:rPr>
          <w:color w:val="555555"/>
          <w:sz w:val="17"/>
        </w:rPr>
        <w:t xml:space="preserve">Zitiervorschlag: § 34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