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MPG — Durchführung der Überwachung</w:t>
      </w:r>
    </w:p>
    <w:p>
      <w:r>
        <w:rPr>
          <w:color w:val="555555"/>
          <w:sz w:val="18"/>
        </w:rPr>
        <w:t xml:space="preserve">Medizinproduktegesetz</w:t>
      </w:r>
    </w:p>
    <w:p>
      <w:r>
        <w:rPr>
          <w:color w:val="555555"/>
          <w:sz w:val="18"/>
        </w:rPr>
        <w:t xml:space="preserve">Außer Kraft: § 26 ist seit 26.05.2021 nicht mehr im MPG enthalten. Angezeigt wird die letzte bekannte Fassung, Stand 21.05.2021.</w:t>
      </w:r>
    </w:p>
    <w:p>
      <w:r>
        <w:t xml:space="preserve">(1) Betriebe und Einrichtungen mit Sitz in Deutschland, in denen Medizinprodukte hergestellt, klinisch geprüft, einer Leistungsbewertungsprüfung unterzogen, verpackt, ausgestellt, in den Verkehr gebracht, errichtet, betrieben, angewendet oder Medizinprodukte, die bestimmungsgemäß keimarm oder steril zur Anwendung kommen, aufbereitet werden, unterliegen insoweit der Überwachung durch die zuständigen Behörden. Dies gilt auch für Sponsoren und Personen, die die in Satz 1 genannten Tätigkeiten geschäftsmäßig ausüben, sowie für Personen und Personenvereinigungen, die Medizinprodukte für andere sammeln.</w:t>
      </w:r>
    </w:p>
    <w:p>
      <w:r>
        <w:t xml:space="preserve">(2) Die zuständige Behörde hat sich davon zu überzeugen, dass die Vorschriften über Medizinprodukte und die Werbung auf dem Gebiet des Heilwesens beachtet werden. Sie prüft in angemessenem Umfang unter besonderer Berücksichtigung möglicher Risiken, ob die Voraussetzungen zum Inverkehrbringen, zur Inbetriebnahme, zum Errichten, Betreiben und Anwenden erfüllt sind. Satz 2 gilt entsprechend für die Überwachung von klinischen Prüfungen und von Leistungsbewertungsprüfungen sowie für die Überwachung der Aufbereitung von Medizinprodukten, die bestimmungsgemäß keimarm oder steril angewendet werden. Die zuständige Behörde ergreift die Maßnahmen, die notwendig sind, um festgestellte Verstöße zu beseitigen und künftigen Verstößen vorzubeugen. Sie kann bei hinreichenden Anhaltspunkten für eine unrechtmäßige CE-Kennzeichnung oder eine von dem Medizinprodukt ausgehende Gefahr verlangen, dass der Verantwortliche im Sinne von § 5 das Medizinprodukt von einem Sachverständigen überprüfen lässt. Bei einem In-vitro-Diagnostikum nach § 3 Nummer 6 kann sie zu jedem Zeitpunkt innerhalb von zwei Jahren nach der Anzeige nach § 25 Absatz 3 und danach in begründeten Fällen die Vorlage eines Berichts über die Erkenntnisse aus den Erfahrungen mit dem neuen In-vitro-Diagnostikum nach dessen erstmaligem Inverkehrbringen verlangen.</w:t>
      </w:r>
    </w:p>
    <w:p>
      <w:r>
        <w:t xml:space="preserve">(2a) Die zuständigen Behörden müssen über die zur Erfüllung ihrer Aufgaben notwendige personelle und sachliche Ausstattung verfügen sowie für eine dem allgemeinen anerkannten Stand der Wissenschaft und Technik entsprechende regelmäßige Fortbildung der überwachenden Mitarbeiter sorgen.</w:t>
      </w:r>
    </w:p>
    <w:p>
      <w:r>
        <w:t xml:space="preserve">(2b) Die Einzelheiten zu den Absätzen 1 bis 2a, insbesondere zur Durchführung und Qualitätssicherung der Überwachung, regelt eine allgemeine Verwaltungsvorschrift nach § 37a.</w:t>
      </w:r>
    </w:p>
    <w:p>
      <w:r>
        <w:t xml:space="preserve">(3) Die mit der Überwachung beauftragten Personen sind befugt,</w:t>
      </w:r>
    </w:p>
    <w:p>
      <w:pPr>
        <w:ind w:left="420"/>
      </w:pPr>
      <w:r>
        <w:t xml:space="preserve">1. Grundstücke, Geschäftsräume, Betriebsräume, Beförderungsmittel, in denen eine Tätigkeit nach Absatz 1 ausgeübt wird, zu den üblichen Geschäftszeiten und zur Verhütung dringender Gefahr für die öffentliche Sicherheit und Ordnung auch Wohnräume, in denen eine Tätigkeit nach Absatz 1 ausgeübt wird, zu betreten und zu besichtigen sowie in Geschäftsräumen, Betriebsräumen und Beförderungsmitteln zur Dokumentation bewegte und unbewegte Bildaufzeichnungen anzufertigen; das Grundrecht der Unverletzlichkeit der Wohnung (Artikel 13 des Grundgesetzes) wird insoweit eingeschränkt,</w:t>
      </w:r>
    </w:p>
    <w:p>
      <w:pPr>
        <w:ind w:left="420"/>
      </w:pPr>
      <w:r>
        <w:t xml:space="preserve">2. Medizinprodukte zu prüfen, insbesondere hierzu in Betrieb nehmen zu lassen, sowie Proben unentgeltlich zu entnehmen,</w:t>
      </w:r>
    </w:p>
    <w:p>
      <w:pPr>
        <w:ind w:left="420"/>
      </w:pPr>
      <w:r>
        <w:t xml:space="preserve">3. Unterlagen über die Entwicklung, Herstellung, Prüfung, klinische Prüfung, Leistungsbewertungsprüfung oder Erwerb, Aufbereitung, Lagerung, Verpackung, Inverkehrbringen und sonstigen Verbleib der Medizinprodukte sowie über das im Verkehr befindliche Werbematerial einzusehen,</w:t>
      </w:r>
    </w:p>
    <w:p>
      <w:pPr>
        <w:ind w:left="420"/>
      </w:pPr>
      <w:r>
        <w:t xml:space="preserve">4. von natürlichen und juristischen Personen und nicht rechtsfähigen Personenvereinigungen alle erforderlichen Auskünfte, insbesondere über die in Nummer 3 genannten Betriebsvorgänge, zu verlangen,</w:t>
      </w:r>
    </w:p>
    <w:p>
      <w:pPr>
        <w:ind w:left="420"/>
      </w:pPr>
      <w:r>
        <w:t xml:space="preserve">5. Unterlagen und Dokumente, die nach Maßgabe der Verordnung nach § 37 Absatz 5 zu erstellen und zu führen sind, einzusehen,</w:t>
      </w:r>
    </w:p>
    <w:p>
      <w:pPr>
        <w:ind w:left="420"/>
      </w:pPr>
      <w:r>
        <w:t xml:space="preserve">6. Abschriften oder Ablichtungen von Unterlagen oder Dokumenten nach den Nummern 3 und 5 oder Ausdrucke oder Kopien von Datenträgern, auf denen Unterlagen oder Dokumente nach den Nummern 3 und 5 gespeichert sind, anzufertigen oder zu verlangen, soweit es sich nicht um personenbezogene Daten von Patienten handelt.</w:t>
      </w:r>
    </w:p>
    <w:p>
      <w:r>
        <w:t xml:space="preserve">(4) Wer der Überwachung nach Absatz 1 unterliegt, hat Maßnahmen nach Absatz 3 Satz 1 Nr. 1 bis 3 zu dulden und die beauftragten Personen sowie die sonstigen in der Überwachung tätigen Personen bei der Erfüllung ihrer Aufgaben zu unterstützen. Dies beinhaltet insbesondere die Verpflichtung, diesen Personen die Medizinprodukte zugänglich zu machen, erforderliche Prüfungen zu gestatten, hierfür benötigte Mitarbeiter und Hilfsmittel bereitzustellen, Auskünfte zu erteilen und Unterlagen vorzulegen.</w:t>
      </w:r>
    </w:p>
    <w:p>
      <w:r>
        <w:t xml:space="preserve">(5) Der im Rahmen der Überwachung zur Auskunft Verpflichtete kann die Auskunft auf solche Fragen verweigern, deren Beantwortung ihn selbst oder einen seiner in § 383 Abs. 1 Nr. 1 bis 3 der Zivilprozessordnung bezeichneten Angehörigen der Gefahr strafrechtlicher Verfolgung oder eines Verfahrens nach dem Gesetz über Ordnungswidrigkeiten aussetzen würde.</w:t>
      </w:r>
    </w:p>
    <w:p>
      <w:r>
        <w:t xml:space="preserve">(6) Sachverständige, die im Rahmen des Absatzes 2 prüfen, müssen die dafür notwendige Sachkenntnis besitzen. Die Sachkenntnis kann auch durch ein Zertifikat einer von der zuständigen Behörde akkreditierten Stelle nachgewiesen werden.</w:t>
      </w:r>
    </w:p>
    <w:p>
      <w:r>
        <w:t xml:space="preserve">(7) Die zuständige Behörde unterrichtet auf Anfrage das Bundesministerium für Gesundheit sowie die zuständigen Behörden der anderen Vertragsstaaten des Abkommens über den Europäischen Wirtschaftsraum über durchgeführte Überprüfungen, deren Ergebnisse sowie die getroffenen Maßnahmen.</w:t>
      </w:r>
    </w:p>
    <w:p>
      <w:r>
        <w:rPr>
          <w:color w:val="555555"/>
          <w:sz w:val="17"/>
        </w:rPr>
        <w:t xml:space="preserve">Zitiervorschlag: § 26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