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MPG — Sondervorschriften für das Inverkehrbringen und die Inbetriebnahme</w:t>
      </w:r>
    </w:p>
    <w:p>
      <w:r>
        <w:rPr>
          <w:color w:val="555555"/>
          <w:sz w:val="18"/>
        </w:rPr>
        <w:t xml:space="preserve">Medizinproduktegesetz</w:t>
      </w:r>
    </w:p>
    <w:p>
      <w:r>
        <w:rPr>
          <w:color w:val="555555"/>
          <w:sz w:val="18"/>
        </w:rPr>
        <w:t xml:space="preserve">Außer Kraft: § 11 ist seit 26.05.2021 nicht mehr im MPG enthalten. Angezeigt wird die letzte bekannte Fassung, Stand 09.12.2020.</w:t>
      </w:r>
    </w:p>
    <w:p>
      <w:r>
        <w:t xml:space="preserve">(1) Abweichend von den Vorschriften des § 6 Abs. 1 und 2 kann die zuständige Bundesoberbehörde auf begründeten Antrag das erstmalige Inverkehrbringen oder die Inbetriebnahme einzelner In-vitro-Diagnostika, bei denen die Verfahren nach Maßgabe der Rechtsverordnung nach § 37 Abs. 1 nicht durchgeführt wurden, in Deutschland befristet zulassen, wenn deren Anwendung im Interesse des Gesundheitsschutzes liegt. Die Zulassung kann auf begründeten Antrag verlängert werden.</w:t>
      </w:r>
    </w:p>
    <w:p>
      <w:r>
        <w:t xml:space="preserve">(2) Medizinprodukte dürfen nur an den Anwender abgegeben werden, wenn die für ihn bestimmten Informationen in deutscher Sprache abgefasst sind. In begründeten Fällen kann eine andere für den Anwender des Medizinproduktes leicht verständliche Sprache vorgesehen oder die Unterrichtung des Anwenders durch andere Maßnahmen gewährleistet werden. Dabei müssen jedoch die sicherheitsbezogenen Informationen in deutscher Sprache oder in der Sprache des Anwenders vorliegen.</w:t>
      </w:r>
    </w:p>
    <w:p>
      <w:r>
        <w:t xml:space="preserve">(3) Regelungen über die Verschreibungspflicht von Medizinprodukten können durch Rechtsverordnung nach § 37 Abs. 2, Regelungen über die Vertriebswege von Medizinprodukten durch Rechtsverordnung nach § 37 Abs. 3 getroffen werden.</w:t>
      </w:r>
    </w:p>
    <w:p>
      <w:r>
        <w:t xml:space="preserve">(3a) (weggefallen)</w:t>
      </w:r>
    </w:p>
    <w:p>
      <w:r>
        <w:t xml:space="preserve">(4) Durch Rechtsverordnung nach § 37 Abs. 4 können Regelungen für Betriebe und Einrichtungen erlassen werden, die Medizinprodukte in Deutschland in den Verkehr bringen oder lagern.</w:t>
      </w:r>
    </w:p>
    <w:p>
      <w:r>
        <w:rPr>
          <w:color w:val="555555"/>
          <w:sz w:val="17"/>
        </w:rPr>
        <w:t xml:space="preserve">Zitiervorschlag: § 11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